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BDD" w:rsidRPr="00EA2C81" w:rsidRDefault="00571BDD" w:rsidP="00B851E9">
      <w:pPr>
        <w:pStyle w:val="heading"/>
        <w:spacing w:before="0" w:beforeAutospacing="0" w:after="0" w:afterAutospacing="0"/>
        <w:rPr>
          <w:sz w:val="26"/>
          <w:szCs w:val="26"/>
        </w:rPr>
      </w:pPr>
    </w:p>
    <w:tbl>
      <w:tblPr>
        <w:tblW w:w="10695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0"/>
        <w:gridCol w:w="4818"/>
        <w:gridCol w:w="67"/>
      </w:tblGrid>
      <w:tr w:rsidR="005C0CDE" w:rsidTr="00D916EA">
        <w:trPr>
          <w:gridAfter w:val="1"/>
          <w:wAfter w:w="67" w:type="dxa"/>
          <w:cantSplit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0CDE" w:rsidRDefault="005C0CDE" w:rsidP="00D916E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94B5992" wp14:editId="3AB81918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-293370</wp:posOffset>
                  </wp:positionV>
                  <wp:extent cx="428625" cy="485775"/>
                  <wp:effectExtent l="0" t="0" r="9525" b="9525"/>
                  <wp:wrapNone/>
                  <wp:docPr id="2" name="Рисунок 2" descr="Описание: Описание: Описание: 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Описание: 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5C0CDE" w:rsidRDefault="005C0CDE" w:rsidP="00D916E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5C0CDE" w:rsidRDefault="005C0CDE" w:rsidP="00D916EA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C0CDE" w:rsidRDefault="005C0CDE" w:rsidP="00D916E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5C0CDE" w:rsidRDefault="005C0CDE" w:rsidP="00D916E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5C0CDE" w:rsidRDefault="005C0CDE" w:rsidP="00D916E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5C0CDE" w:rsidRDefault="005C0CDE" w:rsidP="00D916EA">
            <w:pPr>
              <w:pStyle w:val="a3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lang w:eastAsia="en-US"/>
              </w:rPr>
            </w:pPr>
          </w:p>
        </w:tc>
      </w:tr>
      <w:tr w:rsidR="005C0CDE" w:rsidTr="00D916EA">
        <w:trPr>
          <w:cantSplit/>
          <w:trHeight w:val="1224"/>
        </w:trPr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0CDE" w:rsidRDefault="005C0CDE" w:rsidP="00D916EA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5C0CDE" w:rsidRDefault="005C0CDE" w:rsidP="00D916EA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5C0CDE" w:rsidRDefault="005C0CDE" w:rsidP="00D916EA">
            <w:pPr>
              <w:spacing w:line="276" w:lineRule="auto"/>
              <w:rPr>
                <w:lang w:eastAsia="en-US"/>
              </w:rPr>
            </w:pPr>
          </w:p>
          <w:p w:rsidR="005C0CDE" w:rsidRDefault="005C0CDE" w:rsidP="00D916EA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38-е (очередное) заседание 6-го созыва</w:t>
            </w:r>
          </w:p>
        </w:tc>
      </w:tr>
    </w:tbl>
    <w:p w:rsidR="005C0CDE" w:rsidRDefault="005C0CDE" w:rsidP="005C0CDE">
      <w:pPr>
        <w:rPr>
          <w:b/>
          <w:sz w:val="26"/>
          <w:szCs w:val="26"/>
        </w:rPr>
      </w:pPr>
    </w:p>
    <w:p w:rsidR="005C0CDE" w:rsidRDefault="005C0CDE" w:rsidP="005C0CDE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от 29 мая 2025 г.</w:t>
      </w:r>
      <w:r w:rsidR="00E75D58">
        <w:rPr>
          <w:b/>
          <w:sz w:val="26"/>
          <w:szCs w:val="26"/>
        </w:rPr>
        <w:tab/>
      </w:r>
      <w:r w:rsidR="00E75D58">
        <w:rPr>
          <w:b/>
          <w:sz w:val="26"/>
          <w:szCs w:val="26"/>
        </w:rPr>
        <w:tab/>
      </w:r>
      <w:r w:rsidR="00E75D58">
        <w:rPr>
          <w:b/>
          <w:sz w:val="26"/>
          <w:szCs w:val="26"/>
        </w:rPr>
        <w:tab/>
      </w:r>
      <w:r w:rsidR="00E75D58">
        <w:rPr>
          <w:b/>
          <w:sz w:val="26"/>
          <w:szCs w:val="26"/>
        </w:rPr>
        <w:tab/>
      </w:r>
      <w:r w:rsidR="00E75D58">
        <w:rPr>
          <w:b/>
          <w:sz w:val="26"/>
          <w:szCs w:val="26"/>
        </w:rPr>
        <w:tab/>
      </w:r>
      <w:r w:rsidR="00E75D58">
        <w:rPr>
          <w:b/>
          <w:sz w:val="26"/>
          <w:szCs w:val="26"/>
        </w:rPr>
        <w:tab/>
      </w:r>
      <w:r w:rsidR="00E75D58">
        <w:rPr>
          <w:b/>
          <w:sz w:val="26"/>
          <w:szCs w:val="26"/>
        </w:rPr>
        <w:tab/>
      </w:r>
      <w:r w:rsidR="00E75D58">
        <w:rPr>
          <w:b/>
          <w:sz w:val="26"/>
          <w:szCs w:val="26"/>
        </w:rPr>
        <w:tab/>
      </w:r>
      <w:r w:rsidR="00E75D58">
        <w:rPr>
          <w:b/>
          <w:sz w:val="26"/>
          <w:szCs w:val="26"/>
        </w:rPr>
        <w:tab/>
        <w:t xml:space="preserve">         </w:t>
      </w: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  <w:u w:val="single"/>
        </w:rPr>
        <w:t>№ 397</w:t>
      </w:r>
    </w:p>
    <w:p w:rsidR="005C0CDE" w:rsidRDefault="005C0CDE" w:rsidP="005C0CDE">
      <w:pPr>
        <w:rPr>
          <w:sz w:val="26"/>
          <w:szCs w:val="26"/>
        </w:rPr>
      </w:pPr>
      <w:r>
        <w:rPr>
          <w:sz w:val="26"/>
          <w:szCs w:val="26"/>
        </w:rPr>
        <w:t>г. Ухта, Республика Коми</w:t>
      </w:r>
    </w:p>
    <w:p w:rsidR="002F3406" w:rsidRPr="00EA2C81" w:rsidRDefault="002F3406" w:rsidP="00571BDD"/>
    <w:p w:rsidR="002F3406" w:rsidRPr="00EA2C81" w:rsidRDefault="002F3406" w:rsidP="002F3406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EA2C81">
        <w:rPr>
          <w:b/>
          <w:bCs/>
          <w:sz w:val="26"/>
          <w:szCs w:val="26"/>
        </w:rPr>
        <w:t>О проведении публичных слушаний</w:t>
      </w: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EA2C81">
        <w:rPr>
          <w:sz w:val="26"/>
          <w:szCs w:val="26"/>
        </w:rPr>
        <w:t>Руководствуясь статьей 28 Федерального закона от 06.10.2003 № 131-ФЗ «Об общих принципах организации местного самоуправления в Российской Федерации», статьей 2</w:t>
      </w:r>
      <w:r w:rsidR="009B609F" w:rsidRPr="00EA2C81">
        <w:rPr>
          <w:sz w:val="26"/>
          <w:szCs w:val="26"/>
        </w:rPr>
        <w:t>4</w:t>
      </w:r>
      <w:r w:rsidRPr="00EA2C81">
        <w:rPr>
          <w:sz w:val="26"/>
          <w:szCs w:val="26"/>
        </w:rPr>
        <w:t xml:space="preserve"> Устава муниципального округа «Ухта», </w:t>
      </w:r>
      <w:r w:rsidRPr="005E33A6">
        <w:rPr>
          <w:sz w:val="26"/>
          <w:szCs w:val="26"/>
        </w:rPr>
        <w:t xml:space="preserve">решением Совета </w:t>
      </w:r>
      <w:r w:rsidR="005E33A6">
        <w:rPr>
          <w:sz w:val="26"/>
          <w:szCs w:val="26"/>
        </w:rPr>
        <w:t>муниципального округа</w:t>
      </w:r>
      <w:r w:rsidRPr="005E33A6">
        <w:rPr>
          <w:sz w:val="26"/>
          <w:szCs w:val="26"/>
        </w:rPr>
        <w:t xml:space="preserve"> «Ухта» от </w:t>
      </w:r>
      <w:r w:rsidR="005E33A6">
        <w:rPr>
          <w:sz w:val="26"/>
          <w:szCs w:val="26"/>
        </w:rPr>
        <w:t>25.04.2024</w:t>
      </w:r>
      <w:r w:rsidRPr="005E33A6">
        <w:rPr>
          <w:sz w:val="26"/>
          <w:szCs w:val="26"/>
        </w:rPr>
        <w:t xml:space="preserve"> № </w:t>
      </w:r>
      <w:r w:rsidR="005E33A6">
        <w:rPr>
          <w:sz w:val="26"/>
          <w:szCs w:val="26"/>
        </w:rPr>
        <w:t>305</w:t>
      </w:r>
      <w:r w:rsidRPr="005E33A6">
        <w:rPr>
          <w:sz w:val="26"/>
          <w:szCs w:val="26"/>
        </w:rPr>
        <w:t xml:space="preserve"> «Об утверждении Порядка организации и проведения публичных слушаний, общественных обсуждений на территории муниципального округа «</w:t>
      </w:r>
      <w:r w:rsidRPr="00B54C96">
        <w:rPr>
          <w:sz w:val="26"/>
          <w:szCs w:val="26"/>
        </w:rPr>
        <w:t>Ухта</w:t>
      </w:r>
      <w:r w:rsidR="005E33A6" w:rsidRPr="00B54C96">
        <w:rPr>
          <w:sz w:val="26"/>
          <w:szCs w:val="26"/>
        </w:rPr>
        <w:t>»,</w:t>
      </w:r>
      <w:r w:rsidRPr="00B54C96">
        <w:rPr>
          <w:sz w:val="26"/>
          <w:szCs w:val="26"/>
        </w:rPr>
        <w:t xml:space="preserve"> Совет</w:t>
      </w:r>
      <w:r w:rsidRPr="00EA2C81">
        <w:rPr>
          <w:sz w:val="26"/>
          <w:szCs w:val="26"/>
        </w:rPr>
        <w:t xml:space="preserve"> муниципального округа «Ухта» </w:t>
      </w:r>
      <w:r w:rsidRPr="00EA2C81">
        <w:rPr>
          <w:b/>
          <w:sz w:val="26"/>
          <w:szCs w:val="26"/>
        </w:rPr>
        <w:t>РЕШИЛ</w:t>
      </w:r>
      <w:r w:rsidRPr="00EA2C81">
        <w:rPr>
          <w:sz w:val="26"/>
          <w:szCs w:val="26"/>
        </w:rPr>
        <w:t>:</w:t>
      </w:r>
      <w:proofErr w:type="gramEnd"/>
    </w:p>
    <w:p w:rsidR="002F3406" w:rsidRPr="00EA2C8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 xml:space="preserve"> </w:t>
      </w:r>
    </w:p>
    <w:p w:rsidR="002F3406" w:rsidRPr="005A4050" w:rsidRDefault="002F3406" w:rsidP="00B54C96">
      <w:pPr>
        <w:pStyle w:val="a5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A4050">
        <w:rPr>
          <w:sz w:val="26"/>
          <w:szCs w:val="26"/>
        </w:rPr>
        <w:t>Вынести на публичные слушания проект решения Совета муниципального округа «Ухта» «</w:t>
      </w:r>
      <w:r w:rsidR="005E33A6" w:rsidRPr="005A4050">
        <w:rPr>
          <w:sz w:val="26"/>
          <w:szCs w:val="26"/>
        </w:rPr>
        <w:t>Об утверждении Стратегии социально-экономического развития муниципального округа «Ухта» на период до 2035 года»</w:t>
      </w:r>
      <w:r w:rsidRPr="005A4050">
        <w:rPr>
          <w:sz w:val="26"/>
          <w:szCs w:val="26"/>
        </w:rPr>
        <w:t xml:space="preserve"> согласно приложению.</w:t>
      </w:r>
    </w:p>
    <w:p w:rsidR="002F3406" w:rsidRPr="00EA2C81" w:rsidRDefault="002F3406" w:rsidP="00B54C96">
      <w:pPr>
        <w:pStyle w:val="a5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 xml:space="preserve">Обсуждение проекта решения Совета муниципального округа «Ухта» </w:t>
      </w:r>
      <w:r w:rsidR="005E33A6" w:rsidRPr="00EA2C81">
        <w:rPr>
          <w:sz w:val="26"/>
          <w:szCs w:val="26"/>
        </w:rPr>
        <w:t>«</w:t>
      </w:r>
      <w:r w:rsidR="005E33A6" w:rsidRPr="005E33A6">
        <w:rPr>
          <w:sz w:val="26"/>
          <w:szCs w:val="26"/>
        </w:rPr>
        <w:t>Об утверждении Стратегии социально-экономического развития муниципального округа «Ухта» на период до 2035 года»</w:t>
      </w:r>
      <w:r w:rsidR="005E33A6" w:rsidRPr="00EA2C81">
        <w:rPr>
          <w:sz w:val="26"/>
          <w:szCs w:val="26"/>
        </w:rPr>
        <w:t xml:space="preserve"> </w:t>
      </w:r>
      <w:r w:rsidRPr="00391A83">
        <w:rPr>
          <w:sz w:val="26"/>
          <w:szCs w:val="26"/>
        </w:rPr>
        <w:t xml:space="preserve">провести </w:t>
      </w:r>
      <w:r w:rsidR="00C65CFA" w:rsidRPr="00391A83">
        <w:rPr>
          <w:sz w:val="26"/>
          <w:szCs w:val="26"/>
        </w:rPr>
        <w:t>1</w:t>
      </w:r>
      <w:r w:rsidR="00391A83" w:rsidRPr="00391A83">
        <w:rPr>
          <w:sz w:val="26"/>
          <w:szCs w:val="26"/>
        </w:rPr>
        <w:t>8</w:t>
      </w:r>
      <w:r w:rsidR="00CE08BB" w:rsidRPr="00391A83">
        <w:rPr>
          <w:sz w:val="26"/>
          <w:szCs w:val="26"/>
        </w:rPr>
        <w:t xml:space="preserve"> </w:t>
      </w:r>
      <w:r w:rsidR="00C65CFA" w:rsidRPr="00391A83">
        <w:rPr>
          <w:sz w:val="26"/>
          <w:szCs w:val="26"/>
        </w:rPr>
        <w:t>июня</w:t>
      </w:r>
      <w:r w:rsidRPr="00391A83">
        <w:rPr>
          <w:sz w:val="26"/>
          <w:szCs w:val="26"/>
        </w:rPr>
        <w:t xml:space="preserve"> 202</w:t>
      </w:r>
      <w:r w:rsidR="00C65CFA" w:rsidRPr="00391A83">
        <w:rPr>
          <w:sz w:val="26"/>
          <w:szCs w:val="26"/>
        </w:rPr>
        <w:t>5</w:t>
      </w:r>
      <w:r w:rsidRPr="00391A83">
        <w:rPr>
          <w:sz w:val="26"/>
          <w:szCs w:val="26"/>
        </w:rPr>
        <w:t xml:space="preserve"> года</w:t>
      </w:r>
      <w:r w:rsidRPr="00B54C96">
        <w:rPr>
          <w:sz w:val="26"/>
          <w:szCs w:val="26"/>
        </w:rPr>
        <w:t xml:space="preserve"> в 17-00 часов</w:t>
      </w:r>
      <w:r w:rsidRPr="00EA2C81">
        <w:rPr>
          <w:sz w:val="26"/>
          <w:szCs w:val="26"/>
        </w:rPr>
        <w:t xml:space="preserve"> по адресу: г.</w:t>
      </w:r>
      <w:r w:rsidR="005A4050">
        <w:rPr>
          <w:sz w:val="26"/>
          <w:szCs w:val="26"/>
        </w:rPr>
        <w:t xml:space="preserve"> </w:t>
      </w:r>
      <w:r w:rsidRPr="00EA2C81">
        <w:rPr>
          <w:sz w:val="26"/>
          <w:szCs w:val="26"/>
        </w:rPr>
        <w:t xml:space="preserve">Ухта, ул. Бушуева, д.11, каб. 305 (администрация </w:t>
      </w:r>
      <w:r w:rsidR="009B609F" w:rsidRPr="00EA2C81">
        <w:rPr>
          <w:sz w:val="26"/>
          <w:szCs w:val="26"/>
        </w:rPr>
        <w:t>муниципального округа</w:t>
      </w:r>
      <w:r w:rsidRPr="00EA2C81">
        <w:rPr>
          <w:sz w:val="26"/>
          <w:szCs w:val="26"/>
        </w:rPr>
        <w:t xml:space="preserve"> «Ухта», актовый зал).</w:t>
      </w:r>
    </w:p>
    <w:p w:rsidR="002F3406" w:rsidRPr="00EA2C81" w:rsidRDefault="002F3406" w:rsidP="00B54C96">
      <w:pPr>
        <w:pStyle w:val="a5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 xml:space="preserve">Определить инициатором проведения публичных слушаний Совет </w:t>
      </w:r>
      <w:r w:rsidR="009B609F" w:rsidRPr="00EA2C81">
        <w:rPr>
          <w:sz w:val="26"/>
          <w:szCs w:val="26"/>
        </w:rPr>
        <w:t>муниципального округа</w:t>
      </w:r>
      <w:r w:rsidRPr="00EA2C81">
        <w:rPr>
          <w:sz w:val="26"/>
          <w:szCs w:val="26"/>
        </w:rPr>
        <w:t xml:space="preserve"> «Ухта».</w:t>
      </w:r>
    </w:p>
    <w:p w:rsidR="002F3406" w:rsidRPr="00EA2C81" w:rsidRDefault="002F3406" w:rsidP="00B54C96">
      <w:pPr>
        <w:pStyle w:val="a5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Определить следующий круг приглашенных лиц: население муниципального округа «Ухта».</w:t>
      </w:r>
    </w:p>
    <w:p w:rsidR="002F3406" w:rsidRPr="005A4050" w:rsidRDefault="002F3406" w:rsidP="00B54C96">
      <w:pPr>
        <w:pStyle w:val="a5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A4050">
        <w:rPr>
          <w:sz w:val="26"/>
          <w:szCs w:val="26"/>
        </w:rPr>
        <w:t xml:space="preserve">Назначить рабочую группу по подготовке и проведению публичных слушаний в </w:t>
      </w:r>
      <w:r w:rsidR="00301EAF">
        <w:rPr>
          <w:sz w:val="26"/>
          <w:szCs w:val="26"/>
        </w:rPr>
        <w:t xml:space="preserve">следующем </w:t>
      </w:r>
      <w:r w:rsidRPr="005A4050">
        <w:rPr>
          <w:sz w:val="26"/>
          <w:szCs w:val="26"/>
        </w:rPr>
        <w:t>составе:</w:t>
      </w:r>
    </w:p>
    <w:p w:rsidR="004B392C" w:rsidRPr="005A4050" w:rsidRDefault="002F3406" w:rsidP="005A405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A4050">
        <w:rPr>
          <w:sz w:val="26"/>
          <w:szCs w:val="26"/>
        </w:rPr>
        <w:t xml:space="preserve">Анисимов Аристарх Викторович </w:t>
      </w:r>
      <w:r w:rsidR="00484BCF">
        <w:rPr>
          <w:sz w:val="26"/>
          <w:szCs w:val="26"/>
        </w:rPr>
        <w:t>-</w:t>
      </w:r>
      <w:r w:rsidRPr="005A4050">
        <w:rPr>
          <w:sz w:val="26"/>
          <w:szCs w:val="26"/>
        </w:rPr>
        <w:t xml:space="preserve"> председатель Совета </w:t>
      </w:r>
      <w:r w:rsidR="009B609F" w:rsidRPr="005A4050">
        <w:rPr>
          <w:sz w:val="26"/>
          <w:szCs w:val="26"/>
        </w:rPr>
        <w:t>муниципального округа</w:t>
      </w:r>
      <w:r w:rsidRPr="005A4050">
        <w:rPr>
          <w:sz w:val="26"/>
          <w:szCs w:val="26"/>
        </w:rPr>
        <w:t xml:space="preserve"> «Ухта», председательствующий;</w:t>
      </w:r>
    </w:p>
    <w:p w:rsidR="002F3406" w:rsidRPr="009B3283" w:rsidRDefault="002F3406" w:rsidP="005A405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B3283">
        <w:rPr>
          <w:sz w:val="26"/>
          <w:szCs w:val="26"/>
        </w:rPr>
        <w:t xml:space="preserve">Руденко Екатерина Тарасовна </w:t>
      </w:r>
      <w:r w:rsidR="00484BCF">
        <w:rPr>
          <w:sz w:val="26"/>
          <w:szCs w:val="26"/>
        </w:rPr>
        <w:t>-</w:t>
      </w:r>
      <w:r w:rsidRPr="009B3283">
        <w:rPr>
          <w:sz w:val="26"/>
          <w:szCs w:val="26"/>
        </w:rPr>
        <w:t xml:space="preserve"> заместитель председателя Совета </w:t>
      </w:r>
      <w:r w:rsidR="009B609F" w:rsidRPr="009B3283">
        <w:rPr>
          <w:sz w:val="26"/>
          <w:szCs w:val="26"/>
        </w:rPr>
        <w:t>муниципального округа</w:t>
      </w:r>
      <w:r w:rsidRPr="009B3283">
        <w:rPr>
          <w:sz w:val="26"/>
          <w:szCs w:val="26"/>
        </w:rPr>
        <w:t xml:space="preserve"> «Ухта», заместитель председательствующего;</w:t>
      </w:r>
    </w:p>
    <w:p w:rsidR="009B3283" w:rsidRPr="009B3283" w:rsidRDefault="009B3283" w:rsidP="009B328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935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B3283">
        <w:rPr>
          <w:sz w:val="26"/>
          <w:szCs w:val="26"/>
        </w:rPr>
        <w:t>от Совета муниципального округа «Ухта»:</w:t>
      </w:r>
    </w:p>
    <w:p w:rsidR="009B3283" w:rsidRDefault="009B3283" w:rsidP="005A405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B3283">
        <w:rPr>
          <w:sz w:val="26"/>
          <w:szCs w:val="26"/>
        </w:rPr>
        <w:t>Величко И</w:t>
      </w:r>
      <w:r w:rsidR="00484BCF">
        <w:rPr>
          <w:sz w:val="26"/>
          <w:szCs w:val="26"/>
        </w:rPr>
        <w:t>лья Николаевич</w:t>
      </w:r>
      <w:r w:rsidRPr="009B3283">
        <w:rPr>
          <w:sz w:val="26"/>
          <w:szCs w:val="26"/>
        </w:rPr>
        <w:t xml:space="preserve"> </w:t>
      </w:r>
      <w:r w:rsidR="00484BCF">
        <w:rPr>
          <w:sz w:val="26"/>
          <w:szCs w:val="26"/>
        </w:rPr>
        <w:t>-</w:t>
      </w:r>
      <w:r w:rsidRPr="009B3283">
        <w:rPr>
          <w:sz w:val="26"/>
          <w:szCs w:val="26"/>
        </w:rPr>
        <w:t xml:space="preserve"> председатель постоянной комиссии Совета                    муниципального округа «Ухта» 6-го созыва по вопросам бюджета, экономической политики и предпринимательской деятельности;</w:t>
      </w:r>
    </w:p>
    <w:p w:rsidR="00DD3E29" w:rsidRPr="009B3283" w:rsidRDefault="00DD3E29" w:rsidP="005A405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B3283">
        <w:rPr>
          <w:sz w:val="26"/>
          <w:szCs w:val="26"/>
        </w:rPr>
        <w:t>Недорубков Андрей Владимирович - руководитель депутатской группы «Единая Россия» в Совете муниципального округа «Ухта»;</w:t>
      </w:r>
    </w:p>
    <w:p w:rsidR="002F3406" w:rsidRPr="009B3283" w:rsidRDefault="002F3406" w:rsidP="005A405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B3283">
        <w:rPr>
          <w:sz w:val="26"/>
          <w:szCs w:val="26"/>
        </w:rPr>
        <w:t xml:space="preserve">Куприянов Дмитрий Николаевич </w:t>
      </w:r>
      <w:r w:rsidR="00484BCF">
        <w:rPr>
          <w:sz w:val="26"/>
          <w:szCs w:val="26"/>
        </w:rPr>
        <w:t>-</w:t>
      </w:r>
      <w:r w:rsidRPr="009B3283">
        <w:rPr>
          <w:sz w:val="26"/>
          <w:szCs w:val="26"/>
        </w:rPr>
        <w:t xml:space="preserve"> председатель постоянной комиссии Совета </w:t>
      </w:r>
      <w:r w:rsidR="009B609F" w:rsidRPr="009B3283">
        <w:rPr>
          <w:sz w:val="26"/>
          <w:szCs w:val="26"/>
        </w:rPr>
        <w:t xml:space="preserve">муниципального округа </w:t>
      </w:r>
      <w:r w:rsidRPr="009B3283">
        <w:rPr>
          <w:sz w:val="26"/>
          <w:szCs w:val="26"/>
        </w:rPr>
        <w:t>«Ухта» 6-го созыва по вопросам законодательства, местного самоуправления,  депутатской этики и антикоррупционной деятельности;</w:t>
      </w:r>
    </w:p>
    <w:p w:rsidR="009B3283" w:rsidRPr="009B3283" w:rsidRDefault="009B3283" w:rsidP="009B328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935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B3283">
        <w:rPr>
          <w:sz w:val="26"/>
          <w:szCs w:val="26"/>
        </w:rPr>
        <w:t xml:space="preserve">от администрации муниципального округа «Ухта»: </w:t>
      </w:r>
    </w:p>
    <w:p w:rsidR="004B392C" w:rsidRDefault="004B392C" w:rsidP="005A405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A4050">
        <w:rPr>
          <w:sz w:val="26"/>
          <w:szCs w:val="26"/>
        </w:rPr>
        <w:lastRenderedPageBreak/>
        <w:t xml:space="preserve">Курбанова Ольга Ивановна </w:t>
      </w:r>
      <w:r w:rsidR="00484BCF">
        <w:rPr>
          <w:sz w:val="26"/>
          <w:szCs w:val="26"/>
        </w:rPr>
        <w:t>-</w:t>
      </w:r>
      <w:r w:rsidRPr="005A4050">
        <w:rPr>
          <w:sz w:val="26"/>
          <w:szCs w:val="26"/>
        </w:rPr>
        <w:t xml:space="preserve"> заместитель руководителя администрации муниципального округа «Ухта» - начальник Управления экономического развития администрации муниципального округа «Ухта»</w:t>
      </w:r>
      <w:r w:rsidR="00942889" w:rsidRPr="005A4050">
        <w:rPr>
          <w:sz w:val="26"/>
          <w:szCs w:val="26"/>
        </w:rPr>
        <w:t xml:space="preserve"> (по согласованию)</w:t>
      </w:r>
      <w:r w:rsidRPr="005A4050">
        <w:rPr>
          <w:sz w:val="26"/>
          <w:szCs w:val="26"/>
        </w:rPr>
        <w:t>;</w:t>
      </w:r>
    </w:p>
    <w:p w:rsidR="00391A83" w:rsidRDefault="00391A83" w:rsidP="00391A8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Метелёва Марина Николаевна </w:t>
      </w:r>
      <w:r w:rsidR="00553009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553009">
        <w:rPr>
          <w:sz w:val="26"/>
          <w:szCs w:val="26"/>
        </w:rPr>
        <w:t xml:space="preserve">первый </w:t>
      </w:r>
      <w:r w:rsidRPr="005A4050">
        <w:rPr>
          <w:sz w:val="26"/>
          <w:szCs w:val="26"/>
        </w:rPr>
        <w:t>заместитель руководителя администрации муниципального округа «Ухта» (по согласованию);</w:t>
      </w:r>
    </w:p>
    <w:p w:rsidR="00391A83" w:rsidRDefault="00391A83" w:rsidP="008924B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sz w:val="26"/>
          <w:szCs w:val="26"/>
        </w:rPr>
        <w:t>Исиков</w:t>
      </w:r>
      <w:proofErr w:type="spellEnd"/>
      <w:r>
        <w:rPr>
          <w:sz w:val="26"/>
          <w:szCs w:val="26"/>
        </w:rPr>
        <w:t xml:space="preserve"> Александр Станиславович </w:t>
      </w:r>
      <w:r w:rsidR="00553009">
        <w:rPr>
          <w:sz w:val="26"/>
          <w:szCs w:val="26"/>
        </w:rPr>
        <w:t>-</w:t>
      </w:r>
      <w:r>
        <w:rPr>
          <w:sz w:val="26"/>
          <w:szCs w:val="26"/>
        </w:rPr>
        <w:t xml:space="preserve"> начальник муниципального</w:t>
      </w:r>
      <w:r w:rsidRPr="00391A83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учреждения «Управление жилищно-коммунального хозяйства» администрации муниципального округа «Ухта» Республики Коми </w:t>
      </w:r>
      <w:r w:rsidRPr="005A4050">
        <w:rPr>
          <w:sz w:val="26"/>
          <w:szCs w:val="26"/>
        </w:rPr>
        <w:t>(по согласованию)</w:t>
      </w:r>
      <w:r>
        <w:rPr>
          <w:sz w:val="26"/>
          <w:szCs w:val="26"/>
        </w:rPr>
        <w:t>;</w:t>
      </w:r>
    </w:p>
    <w:p w:rsidR="004B392C" w:rsidRPr="005A4050" w:rsidRDefault="004B392C" w:rsidP="005A405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A4050">
        <w:rPr>
          <w:sz w:val="26"/>
          <w:szCs w:val="26"/>
        </w:rPr>
        <w:t>Рочева Елизавета Ивановна - заместитель начальника управления - начальник отдела экономического анализа и прогнозирования Управления экономического развития администрации муниципального округа «Ухта»</w:t>
      </w:r>
      <w:r w:rsidR="00942889" w:rsidRPr="005A4050">
        <w:rPr>
          <w:sz w:val="26"/>
          <w:szCs w:val="26"/>
        </w:rPr>
        <w:t xml:space="preserve"> (по согласованию)</w:t>
      </w:r>
      <w:r w:rsidRPr="005A4050">
        <w:rPr>
          <w:sz w:val="26"/>
          <w:szCs w:val="26"/>
        </w:rPr>
        <w:t>;</w:t>
      </w:r>
    </w:p>
    <w:p w:rsidR="009B3283" w:rsidRPr="009B3283" w:rsidRDefault="009B3283" w:rsidP="009B328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935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9B3283">
        <w:rPr>
          <w:sz w:val="26"/>
          <w:szCs w:val="26"/>
        </w:rPr>
        <w:t>Сивкова</w:t>
      </w:r>
      <w:proofErr w:type="spellEnd"/>
      <w:r w:rsidRPr="009B3283">
        <w:rPr>
          <w:sz w:val="26"/>
          <w:szCs w:val="26"/>
        </w:rPr>
        <w:t xml:space="preserve"> Ю</w:t>
      </w:r>
      <w:r w:rsidR="00484BCF">
        <w:rPr>
          <w:sz w:val="26"/>
          <w:szCs w:val="26"/>
        </w:rPr>
        <w:t>лия Викторовна -</w:t>
      </w:r>
      <w:r w:rsidRPr="009B3283">
        <w:rPr>
          <w:sz w:val="26"/>
          <w:szCs w:val="26"/>
        </w:rPr>
        <w:t xml:space="preserve"> ведущий эксперт отдела по организации деятельности Совета муниципального округа «Ухта», секретарь</w:t>
      </w:r>
      <w:r w:rsidR="00484BCF">
        <w:rPr>
          <w:sz w:val="26"/>
          <w:szCs w:val="26"/>
        </w:rPr>
        <w:t xml:space="preserve"> </w:t>
      </w:r>
      <w:r w:rsidR="00484BCF" w:rsidRPr="005A4050">
        <w:rPr>
          <w:sz w:val="26"/>
          <w:szCs w:val="26"/>
        </w:rPr>
        <w:t>(по согласованию)</w:t>
      </w:r>
      <w:r w:rsidR="0088538A" w:rsidRPr="00484BCF">
        <w:rPr>
          <w:sz w:val="26"/>
          <w:szCs w:val="26"/>
        </w:rPr>
        <w:t>.</w:t>
      </w:r>
    </w:p>
    <w:p w:rsidR="002F3406" w:rsidRPr="00B54C96" w:rsidRDefault="002F3406" w:rsidP="00B54C96">
      <w:pPr>
        <w:pStyle w:val="a5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EA2C81">
        <w:rPr>
          <w:sz w:val="26"/>
          <w:szCs w:val="26"/>
        </w:rPr>
        <w:t xml:space="preserve">Определить место предварительного ознакомления населения с проектом решения Совета </w:t>
      </w:r>
      <w:r w:rsidR="009B609F" w:rsidRPr="00EA2C81">
        <w:rPr>
          <w:sz w:val="26"/>
          <w:szCs w:val="26"/>
        </w:rPr>
        <w:t>муниципального округа</w:t>
      </w:r>
      <w:r w:rsidRPr="00EA2C81">
        <w:rPr>
          <w:sz w:val="26"/>
          <w:szCs w:val="26"/>
        </w:rPr>
        <w:t xml:space="preserve"> «Ухта» </w:t>
      </w:r>
      <w:r w:rsidR="005E33A6" w:rsidRPr="00EA2C81">
        <w:rPr>
          <w:sz w:val="26"/>
          <w:szCs w:val="26"/>
        </w:rPr>
        <w:t>«</w:t>
      </w:r>
      <w:r w:rsidR="005E33A6" w:rsidRPr="005E33A6">
        <w:rPr>
          <w:sz w:val="26"/>
          <w:szCs w:val="26"/>
        </w:rPr>
        <w:t>Об утверждении Стратегии социально-экономического развития муниципального округа «Ухта» на период до 2035 года»</w:t>
      </w:r>
      <w:r w:rsidRPr="00EA2C81">
        <w:rPr>
          <w:sz w:val="26"/>
          <w:szCs w:val="26"/>
        </w:rPr>
        <w:t xml:space="preserve"> - Совет </w:t>
      </w:r>
      <w:r w:rsidR="009B609F" w:rsidRPr="00EA2C81">
        <w:rPr>
          <w:sz w:val="26"/>
          <w:szCs w:val="26"/>
        </w:rPr>
        <w:t>муниципального округа</w:t>
      </w:r>
      <w:r w:rsidRPr="00EA2C81">
        <w:rPr>
          <w:sz w:val="26"/>
          <w:szCs w:val="26"/>
        </w:rPr>
        <w:t xml:space="preserve"> «Ухта» (г.</w:t>
      </w:r>
      <w:r w:rsidR="005A4050">
        <w:rPr>
          <w:sz w:val="26"/>
          <w:szCs w:val="26"/>
        </w:rPr>
        <w:t xml:space="preserve"> </w:t>
      </w:r>
      <w:r w:rsidRPr="00EA2C81">
        <w:rPr>
          <w:sz w:val="26"/>
          <w:szCs w:val="26"/>
        </w:rPr>
        <w:t>Ухта, ул. Бушуева, д.11, каб.</w:t>
      </w:r>
      <w:r w:rsidR="00243C29">
        <w:rPr>
          <w:sz w:val="26"/>
          <w:szCs w:val="26"/>
        </w:rPr>
        <w:t xml:space="preserve"> </w:t>
      </w:r>
      <w:r w:rsidRPr="00EA2C81">
        <w:rPr>
          <w:sz w:val="26"/>
          <w:szCs w:val="26"/>
        </w:rPr>
        <w:t xml:space="preserve">304, </w:t>
      </w:r>
      <w:r w:rsidRPr="00B54C96">
        <w:rPr>
          <w:sz w:val="26"/>
          <w:szCs w:val="26"/>
        </w:rPr>
        <w:t xml:space="preserve">официальный сайт Совета </w:t>
      </w:r>
      <w:r w:rsidR="009B609F" w:rsidRPr="00B54C96">
        <w:rPr>
          <w:sz w:val="26"/>
          <w:szCs w:val="26"/>
        </w:rPr>
        <w:t>муниципального округа</w:t>
      </w:r>
      <w:r w:rsidRPr="00B54C96">
        <w:rPr>
          <w:sz w:val="26"/>
          <w:szCs w:val="26"/>
        </w:rPr>
        <w:t xml:space="preserve"> «Ухта» в информационно-телекоммуникационной сети «Интернет»</w:t>
      </w:r>
      <w:r w:rsidR="00F065AB" w:rsidRPr="00B54C96">
        <w:rPr>
          <w:sz w:val="26"/>
          <w:szCs w:val="26"/>
        </w:rPr>
        <w:t xml:space="preserve"> </w:t>
      </w:r>
      <w:r w:rsidR="00F065AB" w:rsidRPr="00F065AB">
        <w:rPr>
          <w:sz w:val="26"/>
          <w:szCs w:val="26"/>
        </w:rPr>
        <w:t>https://sovet.mouhta.ru/</w:t>
      </w:r>
      <w:r w:rsidRPr="00B54C96">
        <w:rPr>
          <w:sz w:val="26"/>
          <w:szCs w:val="26"/>
        </w:rPr>
        <w:t>).</w:t>
      </w:r>
      <w:proofErr w:type="gramEnd"/>
    </w:p>
    <w:p w:rsidR="002F3406" w:rsidRPr="00EA2C81" w:rsidRDefault="002F3406" w:rsidP="00B54C96">
      <w:pPr>
        <w:pStyle w:val="a5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 xml:space="preserve">Осуществить информирование населения о проведении публичных слушаний путем публикации настоящего решения </w:t>
      </w:r>
      <w:r w:rsidRPr="005A4050">
        <w:rPr>
          <w:sz w:val="26"/>
          <w:szCs w:val="26"/>
        </w:rPr>
        <w:t xml:space="preserve">в </w:t>
      </w:r>
      <w:r w:rsidR="005A4050" w:rsidRPr="005A4050">
        <w:rPr>
          <w:sz w:val="26"/>
          <w:szCs w:val="26"/>
        </w:rPr>
        <w:t xml:space="preserve">сетевом издании «Первая городская газета «Ухта» </w:t>
      </w:r>
      <w:r w:rsidR="005A4050" w:rsidRPr="00B54C96">
        <w:rPr>
          <w:sz w:val="26"/>
          <w:szCs w:val="26"/>
        </w:rPr>
        <w:t>(газета-</w:t>
      </w:r>
      <w:proofErr w:type="spellStart"/>
      <w:r w:rsidR="005A4050" w:rsidRPr="00B54C96">
        <w:rPr>
          <w:sz w:val="26"/>
          <w:szCs w:val="26"/>
        </w:rPr>
        <w:t>ухта</w:t>
      </w:r>
      <w:proofErr w:type="gramStart"/>
      <w:r w:rsidR="005A4050" w:rsidRPr="00B54C96">
        <w:rPr>
          <w:sz w:val="26"/>
          <w:szCs w:val="26"/>
        </w:rPr>
        <w:t>.р</w:t>
      </w:r>
      <w:proofErr w:type="gramEnd"/>
      <w:r w:rsidR="005A4050" w:rsidRPr="00B54C96">
        <w:rPr>
          <w:sz w:val="26"/>
          <w:szCs w:val="26"/>
        </w:rPr>
        <w:t>ф</w:t>
      </w:r>
      <w:proofErr w:type="spellEnd"/>
      <w:r w:rsidR="005A4050" w:rsidRPr="00B54C96">
        <w:rPr>
          <w:sz w:val="26"/>
          <w:szCs w:val="26"/>
        </w:rPr>
        <w:t>)</w:t>
      </w:r>
      <w:r w:rsidRPr="00B54C96">
        <w:rPr>
          <w:sz w:val="26"/>
          <w:szCs w:val="26"/>
        </w:rPr>
        <w:t>,</w:t>
      </w:r>
      <w:r w:rsidRPr="005A4050">
        <w:rPr>
          <w:sz w:val="26"/>
          <w:szCs w:val="26"/>
        </w:rPr>
        <w:t xml:space="preserve"> размещения на официальном сайте Совета </w:t>
      </w:r>
      <w:r w:rsidR="009B609F" w:rsidRPr="005A4050">
        <w:rPr>
          <w:sz w:val="26"/>
          <w:szCs w:val="26"/>
        </w:rPr>
        <w:t>муниципального округа</w:t>
      </w:r>
      <w:r w:rsidRPr="005A4050">
        <w:rPr>
          <w:sz w:val="26"/>
          <w:szCs w:val="26"/>
        </w:rPr>
        <w:t xml:space="preserve"> «Ухта» в информационно-телекоммуникационной сети «Интернет».</w:t>
      </w:r>
    </w:p>
    <w:p w:rsidR="002F3406" w:rsidRPr="00EA2C81" w:rsidRDefault="005E33A6" w:rsidP="00B54C96">
      <w:pPr>
        <w:pStyle w:val="a5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EA2C81">
        <w:rPr>
          <w:sz w:val="26"/>
          <w:szCs w:val="26"/>
        </w:rPr>
        <w:t xml:space="preserve">Руководствуясь статьей 28 Федерального закона от 06.10.2003 № 131-ФЗ «Об общих принципах организации местного самоуправления в Российской Федерации», статьей 24 Устава муниципального округа «Ухта», </w:t>
      </w:r>
      <w:r w:rsidRPr="005E33A6">
        <w:rPr>
          <w:sz w:val="26"/>
          <w:szCs w:val="26"/>
        </w:rPr>
        <w:t xml:space="preserve">решением Совета </w:t>
      </w:r>
      <w:r>
        <w:rPr>
          <w:sz w:val="26"/>
          <w:szCs w:val="26"/>
        </w:rPr>
        <w:t>муниципального округа</w:t>
      </w:r>
      <w:r w:rsidRPr="005E33A6">
        <w:rPr>
          <w:sz w:val="26"/>
          <w:szCs w:val="26"/>
        </w:rPr>
        <w:t xml:space="preserve"> «Ухта» от </w:t>
      </w:r>
      <w:r>
        <w:rPr>
          <w:sz w:val="26"/>
          <w:szCs w:val="26"/>
        </w:rPr>
        <w:t>25.04.2024</w:t>
      </w:r>
      <w:r w:rsidRPr="005E33A6">
        <w:rPr>
          <w:sz w:val="26"/>
          <w:szCs w:val="26"/>
        </w:rPr>
        <w:t xml:space="preserve"> № </w:t>
      </w:r>
      <w:r>
        <w:rPr>
          <w:sz w:val="26"/>
          <w:szCs w:val="26"/>
        </w:rPr>
        <w:t>305</w:t>
      </w:r>
      <w:r w:rsidRPr="005E33A6">
        <w:rPr>
          <w:sz w:val="26"/>
          <w:szCs w:val="26"/>
        </w:rPr>
        <w:t xml:space="preserve"> «Об утверждении Порядка организации и проведения публичных слушаний, общественных обсуждений на территории муниципального округа «Ухта</w:t>
      </w:r>
      <w:r>
        <w:rPr>
          <w:sz w:val="26"/>
          <w:szCs w:val="26"/>
        </w:rPr>
        <w:t>»</w:t>
      </w:r>
      <w:r w:rsidR="002F3406" w:rsidRPr="00EA2C81">
        <w:rPr>
          <w:sz w:val="26"/>
          <w:szCs w:val="26"/>
        </w:rPr>
        <w:t xml:space="preserve">, довести до сведения населения порядок учета предложений по проекту решения Совета </w:t>
      </w:r>
      <w:r w:rsidR="000F2B26" w:rsidRPr="00EA2C81">
        <w:rPr>
          <w:sz w:val="26"/>
          <w:szCs w:val="26"/>
        </w:rPr>
        <w:t>муниципального округа</w:t>
      </w:r>
      <w:r w:rsidR="002F3406" w:rsidRPr="00EA2C81">
        <w:rPr>
          <w:sz w:val="26"/>
          <w:szCs w:val="26"/>
        </w:rPr>
        <w:t xml:space="preserve"> «Ухта</w:t>
      </w:r>
      <w:proofErr w:type="gramEnd"/>
      <w:r w:rsidR="002F3406" w:rsidRPr="00EA2C81">
        <w:rPr>
          <w:sz w:val="26"/>
          <w:szCs w:val="26"/>
        </w:rPr>
        <w:t xml:space="preserve">» </w:t>
      </w:r>
      <w:r w:rsidRPr="00EA2C81">
        <w:rPr>
          <w:sz w:val="26"/>
          <w:szCs w:val="26"/>
        </w:rPr>
        <w:t>«</w:t>
      </w:r>
      <w:r w:rsidRPr="005E33A6">
        <w:rPr>
          <w:sz w:val="26"/>
          <w:szCs w:val="26"/>
        </w:rPr>
        <w:t>Об утверждении Стратегии социально-экономического развития муниципального округа «Ухта» на период до 2035 года»</w:t>
      </w:r>
      <w:r w:rsidR="00556284" w:rsidRPr="00EA2C81">
        <w:rPr>
          <w:sz w:val="26"/>
          <w:szCs w:val="26"/>
        </w:rPr>
        <w:t xml:space="preserve"> </w:t>
      </w:r>
      <w:r w:rsidR="002F3406" w:rsidRPr="00EA2C81">
        <w:rPr>
          <w:sz w:val="26"/>
          <w:szCs w:val="26"/>
        </w:rPr>
        <w:t>и порядок участия граждан в обсуждении указанного проекта:</w:t>
      </w:r>
    </w:p>
    <w:p w:rsidR="002F3406" w:rsidRPr="00942889" w:rsidRDefault="002F3406" w:rsidP="00C15048">
      <w:pPr>
        <w:pStyle w:val="a5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42889">
        <w:rPr>
          <w:sz w:val="26"/>
          <w:szCs w:val="26"/>
        </w:rPr>
        <w:t xml:space="preserve">население муниципального образования вправе участвовать в обсуждении опубликованного проекта муниципального правового акта </w:t>
      </w:r>
      <w:r w:rsidR="005E33A6" w:rsidRPr="00942889">
        <w:rPr>
          <w:sz w:val="26"/>
          <w:szCs w:val="26"/>
        </w:rPr>
        <w:t>об утверждении Стратегии социально-экономического развития муниципального округа «Ухта» на период до 2035 года</w:t>
      </w:r>
      <w:r w:rsidRPr="00942889">
        <w:rPr>
          <w:sz w:val="26"/>
          <w:szCs w:val="26"/>
        </w:rPr>
        <w:t xml:space="preserve"> (далее - проект решения) на публичных слушаниях;</w:t>
      </w:r>
    </w:p>
    <w:p w:rsidR="002F3406" w:rsidRPr="00EA2C81" w:rsidRDefault="002F3406" w:rsidP="00C15048">
      <w:pPr>
        <w:pStyle w:val="a5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 xml:space="preserve">предложения граждан по проекту решения принимаются в течение </w:t>
      </w:r>
      <w:r w:rsidR="00553009">
        <w:rPr>
          <w:sz w:val="26"/>
          <w:szCs w:val="26"/>
        </w:rPr>
        <w:t>19</w:t>
      </w:r>
      <w:r w:rsidRPr="00EA2C81">
        <w:rPr>
          <w:sz w:val="26"/>
          <w:szCs w:val="26"/>
        </w:rPr>
        <w:t xml:space="preserve"> дней со дня опубликования проекта решения;</w:t>
      </w:r>
    </w:p>
    <w:p w:rsidR="002F3406" w:rsidRPr="00EA2C81" w:rsidRDefault="000F2B26" w:rsidP="00C15048">
      <w:pPr>
        <w:pStyle w:val="a5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 xml:space="preserve">предложения и замечания по проекту решения вместе с контактной информацией (фамилия, имя, отчество, адрес места жительства, телефон) подаются в письменной и устной форме в Совет муниципального </w:t>
      </w:r>
      <w:r w:rsidR="00EE63AD" w:rsidRPr="00EA2C81">
        <w:rPr>
          <w:sz w:val="26"/>
          <w:szCs w:val="26"/>
        </w:rPr>
        <w:t>округа</w:t>
      </w:r>
      <w:r w:rsidR="002F3406" w:rsidRPr="00EA2C81">
        <w:rPr>
          <w:sz w:val="26"/>
          <w:szCs w:val="26"/>
        </w:rPr>
        <w:t xml:space="preserve"> «Ухта» (г. Ухта, ул. Бушуева, д.11, каб. 307, в том числе, посредством официального сайта) для регистрации. Анонимные предложения и замечания не принимаются;</w:t>
      </w:r>
    </w:p>
    <w:p w:rsidR="000F2B26" w:rsidRPr="00EA2C81" w:rsidRDefault="000F2B26" w:rsidP="00C15048">
      <w:pPr>
        <w:pStyle w:val="a5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указанные предложения и замечания направляются для рассмотрения рабочей группе по подготовке и проведению публичных слушаний, которая готовит заключение на каждое предложение и замечание;</w:t>
      </w:r>
    </w:p>
    <w:p w:rsidR="000F2B26" w:rsidRPr="00EA2C81" w:rsidRDefault="000F2B26" w:rsidP="00C15048">
      <w:pPr>
        <w:pStyle w:val="a5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по истечении срока приема предложений и замечаний граждан по проекту решения рабочей группой формируется список предложений и замечаний граждан по проекту решения с приложением заключений, которые вносятся на публичные слушания и отражаются в протоколе проведения публичных слушаний;</w:t>
      </w:r>
    </w:p>
    <w:p w:rsidR="000F2B26" w:rsidRPr="00EA2C81" w:rsidRDefault="000F2B26" w:rsidP="00C15048">
      <w:pPr>
        <w:pStyle w:val="a5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lastRenderedPageBreak/>
        <w:t>участвующие в публичных слушаниях лица вправе задавать вопросы и выступать по существу рассматриваемого вопроса;</w:t>
      </w:r>
    </w:p>
    <w:p w:rsidR="000F2B26" w:rsidRPr="00243C29" w:rsidRDefault="000F2B26" w:rsidP="00C15048">
      <w:pPr>
        <w:pStyle w:val="a5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 xml:space="preserve">по результатам заслушивания мнений участников публичных слушаний определяются вопросы, которые выносятся на голосование. Подсчет голосов осуществляется председательствующим и секретарем, отражается в протоколе </w:t>
      </w:r>
      <w:r w:rsidRPr="00243C29">
        <w:rPr>
          <w:sz w:val="26"/>
          <w:szCs w:val="26"/>
        </w:rPr>
        <w:t>публичных слушаний;</w:t>
      </w:r>
    </w:p>
    <w:p w:rsidR="000F2B26" w:rsidRPr="00243C29" w:rsidRDefault="000F2B26" w:rsidP="00C15048">
      <w:pPr>
        <w:pStyle w:val="a5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43C29">
        <w:rPr>
          <w:sz w:val="26"/>
          <w:szCs w:val="26"/>
        </w:rPr>
        <w:t>обсуждение проекта заканчивается принятием рекомендаций;</w:t>
      </w:r>
    </w:p>
    <w:p w:rsidR="000F2B26" w:rsidRPr="00243C29" w:rsidRDefault="000F2B26" w:rsidP="00C15048">
      <w:pPr>
        <w:pStyle w:val="a5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43C29">
        <w:rPr>
          <w:sz w:val="26"/>
          <w:szCs w:val="26"/>
        </w:rPr>
        <w:t>рекомендации принимаются путем одобрения большинством участников публичных слушаний;</w:t>
      </w:r>
    </w:p>
    <w:p w:rsidR="000F2B26" w:rsidRPr="00243C29" w:rsidRDefault="000F2B26" w:rsidP="00C15048">
      <w:pPr>
        <w:pStyle w:val="a5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43C29">
        <w:rPr>
          <w:sz w:val="26"/>
          <w:szCs w:val="26"/>
        </w:rPr>
        <w:t>результаты публичных слушаний носят рекомендательный характер.</w:t>
      </w:r>
    </w:p>
    <w:p w:rsidR="002F3406" w:rsidRPr="00EA2C81" w:rsidRDefault="002F3406" w:rsidP="00C15048">
      <w:pPr>
        <w:pStyle w:val="a5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43C29">
        <w:rPr>
          <w:sz w:val="26"/>
          <w:szCs w:val="26"/>
        </w:rPr>
        <w:t>Орган местного самоуправления, к компетенции которого относится решение вопроса либо принятие нормативного правового акта, являвшегося предметом обсуждения на публичных слушаниях, учитывает результаты публичных слушаний при решении соответствующего вопроса или принятии соответствующего</w:t>
      </w:r>
      <w:r w:rsidRPr="00EA2C81">
        <w:rPr>
          <w:sz w:val="26"/>
          <w:szCs w:val="26"/>
        </w:rPr>
        <w:t xml:space="preserve"> правового акта.</w:t>
      </w:r>
    </w:p>
    <w:p w:rsidR="002F3406" w:rsidRPr="00EA2C81" w:rsidRDefault="002F3406" w:rsidP="00B54C96">
      <w:pPr>
        <w:pStyle w:val="a5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A4050">
        <w:rPr>
          <w:sz w:val="26"/>
          <w:szCs w:val="26"/>
        </w:rPr>
        <w:t>Результаты публичных слушаний, включая мотивированное обоснование принятых решений, подлежат опубликованию</w:t>
      </w:r>
      <w:r w:rsidR="00942889" w:rsidRPr="005A4050">
        <w:rPr>
          <w:sz w:val="26"/>
          <w:szCs w:val="26"/>
        </w:rPr>
        <w:t xml:space="preserve"> в сетевом издании «Первая городская газета «Ухта» (газета-</w:t>
      </w:r>
      <w:proofErr w:type="spellStart"/>
      <w:r w:rsidR="00942889" w:rsidRPr="005A4050">
        <w:rPr>
          <w:sz w:val="26"/>
          <w:szCs w:val="26"/>
        </w:rPr>
        <w:t>ухта</w:t>
      </w:r>
      <w:proofErr w:type="gramStart"/>
      <w:r w:rsidR="00942889" w:rsidRPr="005A4050">
        <w:rPr>
          <w:sz w:val="26"/>
          <w:szCs w:val="26"/>
        </w:rPr>
        <w:t>.р</w:t>
      </w:r>
      <w:proofErr w:type="gramEnd"/>
      <w:r w:rsidR="00942889" w:rsidRPr="005A4050">
        <w:rPr>
          <w:sz w:val="26"/>
          <w:szCs w:val="26"/>
        </w:rPr>
        <w:t>ф</w:t>
      </w:r>
      <w:proofErr w:type="spellEnd"/>
      <w:r w:rsidR="00942889" w:rsidRPr="005A4050">
        <w:rPr>
          <w:sz w:val="26"/>
          <w:szCs w:val="26"/>
        </w:rPr>
        <w:t xml:space="preserve">) </w:t>
      </w:r>
      <w:r w:rsidR="00B54C96">
        <w:rPr>
          <w:sz w:val="26"/>
          <w:szCs w:val="26"/>
        </w:rPr>
        <w:t xml:space="preserve">в срок, установленный для </w:t>
      </w:r>
      <w:r w:rsidR="00553009">
        <w:rPr>
          <w:sz w:val="26"/>
          <w:szCs w:val="26"/>
        </w:rPr>
        <w:t>официального</w:t>
      </w:r>
      <w:r w:rsidR="00B54C96">
        <w:rPr>
          <w:sz w:val="26"/>
          <w:szCs w:val="26"/>
        </w:rPr>
        <w:t xml:space="preserve"> опубликования муниципальных нормативных актов, </w:t>
      </w:r>
      <w:r w:rsidRPr="005A4050">
        <w:rPr>
          <w:sz w:val="26"/>
          <w:szCs w:val="26"/>
        </w:rPr>
        <w:t xml:space="preserve">и размещению на официальном сайте Совета </w:t>
      </w:r>
      <w:r w:rsidR="000F2B26" w:rsidRPr="005A4050">
        <w:rPr>
          <w:sz w:val="26"/>
          <w:szCs w:val="26"/>
        </w:rPr>
        <w:t>муниципального округа</w:t>
      </w:r>
      <w:r w:rsidRPr="005A4050">
        <w:rPr>
          <w:sz w:val="26"/>
          <w:szCs w:val="26"/>
        </w:rPr>
        <w:t xml:space="preserve"> «Ухта» в информационно-телекоммуникационной сети «Интернет»</w:t>
      </w:r>
      <w:r w:rsidRPr="00EA2C81">
        <w:rPr>
          <w:sz w:val="26"/>
          <w:szCs w:val="26"/>
        </w:rPr>
        <w:t>.</w:t>
      </w:r>
    </w:p>
    <w:p w:rsidR="002F3406" w:rsidRPr="00EA2C81" w:rsidRDefault="002F3406" w:rsidP="00B54C96">
      <w:pPr>
        <w:pStyle w:val="a5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EA2C81">
        <w:rPr>
          <w:sz w:val="26"/>
          <w:szCs w:val="26"/>
        </w:rPr>
        <w:t>Контроль за</w:t>
      </w:r>
      <w:proofErr w:type="gramEnd"/>
      <w:r w:rsidRPr="00EA2C81">
        <w:rPr>
          <w:sz w:val="26"/>
          <w:szCs w:val="26"/>
        </w:rPr>
        <w:t xml:space="preserve"> исполнением настоящего решения возложить на постоянную комиссию </w:t>
      </w:r>
      <w:r w:rsidRPr="008B1F89">
        <w:rPr>
          <w:sz w:val="26"/>
          <w:szCs w:val="26"/>
        </w:rPr>
        <w:t xml:space="preserve">Совета </w:t>
      </w:r>
      <w:r w:rsidR="000F2B26" w:rsidRPr="008B1F89">
        <w:rPr>
          <w:sz w:val="26"/>
          <w:szCs w:val="26"/>
        </w:rPr>
        <w:t>муниципального округа</w:t>
      </w:r>
      <w:r w:rsidRPr="008B1F89">
        <w:rPr>
          <w:sz w:val="26"/>
          <w:szCs w:val="26"/>
        </w:rPr>
        <w:t xml:space="preserve"> «Ухта» 6-го созыва по вопросам законодательства, местного самоуправления,  депутатской этики и антикоррупционной деятельности.</w:t>
      </w:r>
    </w:p>
    <w:p w:rsidR="002F3406" w:rsidRPr="00EA2C81" w:rsidRDefault="002F3406" w:rsidP="00B54C96">
      <w:pPr>
        <w:pStyle w:val="a5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2C81">
        <w:rPr>
          <w:sz w:val="26"/>
          <w:szCs w:val="26"/>
        </w:rPr>
        <w:t>Решение вступает в силу после его официального опубликования.</w:t>
      </w:r>
    </w:p>
    <w:p w:rsidR="002F3406" w:rsidRDefault="002F3406" w:rsidP="002F340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F91F96" w:rsidRDefault="00F91F96" w:rsidP="002F340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90"/>
        <w:gridCol w:w="4957"/>
      </w:tblGrid>
      <w:tr w:rsidR="00553009" w:rsidRPr="009761CA" w:rsidTr="00D916EA">
        <w:tc>
          <w:tcPr>
            <w:tcW w:w="4790" w:type="dxa"/>
            <w:shd w:val="clear" w:color="auto" w:fill="auto"/>
          </w:tcPr>
          <w:p w:rsidR="00553009" w:rsidRPr="00553009" w:rsidRDefault="00553009" w:rsidP="00D916E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553009" w:rsidRPr="00553009" w:rsidRDefault="00553009" w:rsidP="00D916E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>Глава муниципального округа «Ухта»</w:t>
            </w:r>
          </w:p>
          <w:p w:rsidR="00553009" w:rsidRPr="00553009" w:rsidRDefault="00553009" w:rsidP="00D916E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>Республики Коми -</w:t>
            </w:r>
          </w:p>
          <w:p w:rsidR="00553009" w:rsidRPr="00553009" w:rsidRDefault="00553009" w:rsidP="00D916E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 xml:space="preserve">руководитель администрации </w:t>
            </w:r>
          </w:p>
        </w:tc>
        <w:tc>
          <w:tcPr>
            <w:tcW w:w="4957" w:type="dxa"/>
            <w:shd w:val="clear" w:color="auto" w:fill="auto"/>
          </w:tcPr>
          <w:p w:rsidR="00553009" w:rsidRPr="00553009" w:rsidRDefault="00553009" w:rsidP="00D916EA">
            <w:pPr>
              <w:autoSpaceDE w:val="0"/>
              <w:autoSpaceDN w:val="0"/>
              <w:adjustRightInd w:val="0"/>
              <w:ind w:right="-285"/>
              <w:jc w:val="right"/>
              <w:rPr>
                <w:sz w:val="26"/>
                <w:szCs w:val="26"/>
              </w:rPr>
            </w:pPr>
          </w:p>
          <w:p w:rsidR="00553009" w:rsidRPr="00553009" w:rsidRDefault="00553009" w:rsidP="00D916EA">
            <w:pPr>
              <w:autoSpaceDE w:val="0"/>
              <w:autoSpaceDN w:val="0"/>
              <w:adjustRightInd w:val="0"/>
              <w:ind w:right="-285"/>
              <w:jc w:val="right"/>
              <w:rPr>
                <w:sz w:val="26"/>
                <w:szCs w:val="26"/>
              </w:rPr>
            </w:pPr>
          </w:p>
          <w:p w:rsidR="00553009" w:rsidRDefault="00553009" w:rsidP="00D916EA">
            <w:pPr>
              <w:autoSpaceDE w:val="0"/>
              <w:autoSpaceDN w:val="0"/>
              <w:adjustRightInd w:val="0"/>
              <w:ind w:right="-285"/>
              <w:jc w:val="center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 xml:space="preserve">                                       </w:t>
            </w:r>
          </w:p>
          <w:p w:rsidR="00553009" w:rsidRPr="00553009" w:rsidRDefault="00553009" w:rsidP="005535EB">
            <w:pPr>
              <w:autoSpaceDE w:val="0"/>
              <w:autoSpaceDN w:val="0"/>
              <w:adjustRightInd w:val="0"/>
              <w:ind w:right="-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</w:t>
            </w:r>
            <w:r w:rsidR="00600935">
              <w:rPr>
                <w:sz w:val="26"/>
                <w:szCs w:val="26"/>
              </w:rPr>
              <w:t xml:space="preserve">                               </w:t>
            </w:r>
            <w:r w:rsidRPr="00553009">
              <w:rPr>
                <w:sz w:val="26"/>
                <w:szCs w:val="26"/>
              </w:rPr>
              <w:t>М.Н. Османов</w:t>
            </w:r>
          </w:p>
        </w:tc>
      </w:tr>
      <w:tr w:rsidR="00553009" w:rsidRPr="009761CA" w:rsidTr="00D916EA">
        <w:tc>
          <w:tcPr>
            <w:tcW w:w="4790" w:type="dxa"/>
            <w:shd w:val="clear" w:color="auto" w:fill="auto"/>
          </w:tcPr>
          <w:p w:rsidR="00553009" w:rsidRDefault="00553009" w:rsidP="00D916E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056A9A" w:rsidRDefault="00056A9A" w:rsidP="00D916E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056A9A" w:rsidRPr="00553009" w:rsidRDefault="00056A9A" w:rsidP="00D916E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5C0CDE" w:rsidRDefault="00553009" w:rsidP="00D916E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 xml:space="preserve">Председатель Совета </w:t>
            </w:r>
          </w:p>
          <w:p w:rsidR="00553009" w:rsidRDefault="00553009" w:rsidP="00D916E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>муниципального округа «Ухта»</w:t>
            </w:r>
          </w:p>
          <w:p w:rsidR="005C0CDE" w:rsidRPr="00553009" w:rsidRDefault="005C0CDE" w:rsidP="00D916E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Республики Коми</w:t>
            </w:r>
          </w:p>
        </w:tc>
        <w:tc>
          <w:tcPr>
            <w:tcW w:w="4957" w:type="dxa"/>
            <w:shd w:val="clear" w:color="auto" w:fill="auto"/>
          </w:tcPr>
          <w:p w:rsidR="00553009" w:rsidRPr="00553009" w:rsidRDefault="00553009" w:rsidP="00D916EA">
            <w:pPr>
              <w:autoSpaceDE w:val="0"/>
              <w:autoSpaceDN w:val="0"/>
              <w:adjustRightInd w:val="0"/>
              <w:ind w:right="-285"/>
              <w:jc w:val="right"/>
              <w:rPr>
                <w:sz w:val="26"/>
                <w:szCs w:val="26"/>
              </w:rPr>
            </w:pPr>
          </w:p>
          <w:p w:rsidR="00553009" w:rsidRPr="00553009" w:rsidRDefault="00553009" w:rsidP="00D916EA">
            <w:pPr>
              <w:autoSpaceDE w:val="0"/>
              <w:autoSpaceDN w:val="0"/>
              <w:adjustRightInd w:val="0"/>
              <w:ind w:right="-285"/>
              <w:jc w:val="right"/>
              <w:rPr>
                <w:sz w:val="26"/>
                <w:szCs w:val="26"/>
              </w:rPr>
            </w:pPr>
          </w:p>
          <w:p w:rsidR="005C0CDE" w:rsidRDefault="00553009" w:rsidP="00D916EA">
            <w:pPr>
              <w:autoSpaceDE w:val="0"/>
              <w:autoSpaceDN w:val="0"/>
              <w:adjustRightInd w:val="0"/>
              <w:ind w:right="-285"/>
              <w:jc w:val="center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 xml:space="preserve">                                  </w:t>
            </w:r>
            <w:r>
              <w:rPr>
                <w:sz w:val="26"/>
                <w:szCs w:val="26"/>
              </w:rPr>
              <w:t xml:space="preserve">      </w:t>
            </w:r>
          </w:p>
          <w:p w:rsidR="00056A9A" w:rsidRDefault="005C0CDE" w:rsidP="005535EB">
            <w:pPr>
              <w:autoSpaceDE w:val="0"/>
              <w:autoSpaceDN w:val="0"/>
              <w:adjustRightInd w:val="0"/>
              <w:ind w:right="-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</w:t>
            </w:r>
            <w:r w:rsidR="00553009">
              <w:rPr>
                <w:sz w:val="26"/>
                <w:szCs w:val="26"/>
              </w:rPr>
              <w:t xml:space="preserve">  </w:t>
            </w:r>
            <w:r w:rsidR="00553009" w:rsidRPr="00553009">
              <w:rPr>
                <w:sz w:val="26"/>
                <w:szCs w:val="26"/>
              </w:rPr>
              <w:t xml:space="preserve">  </w:t>
            </w:r>
          </w:p>
          <w:p w:rsidR="00056A9A" w:rsidRDefault="00056A9A" w:rsidP="00056A9A">
            <w:pPr>
              <w:autoSpaceDE w:val="0"/>
              <w:autoSpaceDN w:val="0"/>
              <w:adjustRightInd w:val="0"/>
              <w:ind w:right="-1"/>
              <w:rPr>
                <w:sz w:val="26"/>
                <w:szCs w:val="26"/>
              </w:rPr>
            </w:pPr>
          </w:p>
          <w:p w:rsidR="00553009" w:rsidRPr="00553009" w:rsidRDefault="00056A9A" w:rsidP="00056A9A">
            <w:pPr>
              <w:autoSpaceDE w:val="0"/>
              <w:autoSpaceDN w:val="0"/>
              <w:adjustRightInd w:val="0"/>
              <w:ind w:right="-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</w:t>
            </w:r>
            <w:r w:rsidR="00553009" w:rsidRPr="00553009">
              <w:rPr>
                <w:sz w:val="26"/>
                <w:szCs w:val="26"/>
              </w:rPr>
              <w:t xml:space="preserve">  А.В. Анисимов</w:t>
            </w:r>
          </w:p>
        </w:tc>
      </w:tr>
    </w:tbl>
    <w:p w:rsidR="00D916EA" w:rsidRDefault="00D916EA" w:rsidP="009425A7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</w:p>
    <w:p w:rsidR="00D916EA" w:rsidRDefault="00D916EA" w:rsidP="009425A7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</w:p>
    <w:p w:rsidR="00D916EA" w:rsidRDefault="00D916EA" w:rsidP="009425A7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</w:p>
    <w:p w:rsidR="00D916EA" w:rsidRDefault="00D916EA" w:rsidP="009425A7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</w:p>
    <w:p w:rsidR="00D916EA" w:rsidRDefault="00D916EA" w:rsidP="009425A7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</w:p>
    <w:p w:rsidR="00D916EA" w:rsidRDefault="00D916EA" w:rsidP="009425A7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</w:p>
    <w:p w:rsidR="00D916EA" w:rsidRDefault="00D916EA" w:rsidP="009425A7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</w:p>
    <w:p w:rsidR="00D916EA" w:rsidRDefault="00D916EA" w:rsidP="009425A7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</w:p>
    <w:p w:rsidR="00D916EA" w:rsidRDefault="00D916EA" w:rsidP="009425A7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</w:p>
    <w:p w:rsidR="00D916EA" w:rsidRDefault="00D916EA" w:rsidP="00F80007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F80007" w:rsidRDefault="00F80007" w:rsidP="00F80007">
      <w:pPr>
        <w:autoSpaceDE w:val="0"/>
        <w:autoSpaceDN w:val="0"/>
        <w:adjustRightInd w:val="0"/>
        <w:outlineLvl w:val="0"/>
        <w:rPr>
          <w:sz w:val="24"/>
          <w:szCs w:val="24"/>
        </w:rPr>
      </w:pPr>
      <w:bookmarkStart w:id="0" w:name="_GoBack"/>
      <w:bookmarkEnd w:id="0"/>
    </w:p>
    <w:p w:rsidR="00D916EA" w:rsidRDefault="00D916EA" w:rsidP="009425A7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</w:p>
    <w:p w:rsidR="00D916EA" w:rsidRDefault="00D916EA" w:rsidP="009425A7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</w:p>
    <w:p w:rsidR="00D916EA" w:rsidRDefault="00D916EA" w:rsidP="009425A7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</w:p>
    <w:p w:rsidR="00D916EA" w:rsidRDefault="00D916EA" w:rsidP="009425A7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</w:p>
    <w:p w:rsidR="009425A7" w:rsidRPr="009425A7" w:rsidRDefault="009425A7" w:rsidP="009425A7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  <w:r w:rsidRPr="009425A7">
        <w:rPr>
          <w:sz w:val="24"/>
          <w:szCs w:val="24"/>
        </w:rPr>
        <w:lastRenderedPageBreak/>
        <w:t>Приложение</w:t>
      </w:r>
    </w:p>
    <w:p w:rsidR="009425A7" w:rsidRPr="009425A7" w:rsidRDefault="009425A7" w:rsidP="005C0CDE">
      <w:pPr>
        <w:autoSpaceDE w:val="0"/>
        <w:autoSpaceDN w:val="0"/>
        <w:adjustRightInd w:val="0"/>
        <w:ind w:left="851"/>
        <w:jc w:val="right"/>
        <w:rPr>
          <w:sz w:val="24"/>
          <w:szCs w:val="24"/>
        </w:rPr>
      </w:pPr>
      <w:r w:rsidRPr="009425A7">
        <w:rPr>
          <w:sz w:val="24"/>
          <w:szCs w:val="24"/>
        </w:rPr>
        <w:t>к решению Совета муниципального округа «Ухта»</w:t>
      </w:r>
    </w:p>
    <w:p w:rsidR="009425A7" w:rsidRPr="009425A7" w:rsidRDefault="009425A7" w:rsidP="009425A7">
      <w:pPr>
        <w:autoSpaceDE w:val="0"/>
        <w:autoSpaceDN w:val="0"/>
        <w:adjustRightInd w:val="0"/>
        <w:ind w:left="851"/>
        <w:jc w:val="right"/>
        <w:rPr>
          <w:rFonts w:eastAsiaTheme="minorHAnsi"/>
          <w:sz w:val="24"/>
          <w:szCs w:val="24"/>
          <w:lang w:eastAsia="en-US"/>
        </w:rPr>
      </w:pPr>
      <w:r w:rsidRPr="009425A7">
        <w:rPr>
          <w:sz w:val="24"/>
          <w:szCs w:val="24"/>
          <w:lang w:eastAsia="en-US"/>
        </w:rPr>
        <w:t xml:space="preserve">от </w:t>
      </w:r>
      <w:r w:rsidR="005C0CDE">
        <w:rPr>
          <w:sz w:val="24"/>
          <w:szCs w:val="24"/>
          <w:lang w:eastAsia="en-US"/>
        </w:rPr>
        <w:t xml:space="preserve">«29» мая </w:t>
      </w:r>
      <w:r w:rsidRPr="009425A7">
        <w:rPr>
          <w:sz w:val="24"/>
          <w:szCs w:val="24"/>
          <w:lang w:eastAsia="en-US"/>
        </w:rPr>
        <w:t xml:space="preserve">2025 г. № </w:t>
      </w:r>
      <w:r w:rsidR="005C0CDE">
        <w:rPr>
          <w:sz w:val="24"/>
          <w:szCs w:val="24"/>
          <w:lang w:eastAsia="en-US"/>
        </w:rPr>
        <w:t>397</w:t>
      </w:r>
    </w:p>
    <w:p w:rsidR="009761CA" w:rsidRDefault="009761CA" w:rsidP="00F91F96">
      <w:pPr>
        <w:tabs>
          <w:tab w:val="left" w:pos="10206"/>
        </w:tabs>
        <w:ind w:right="142"/>
      </w:pPr>
    </w:p>
    <w:p w:rsidR="005C0CDE" w:rsidRDefault="005C0CDE" w:rsidP="00F91F96">
      <w:pPr>
        <w:tabs>
          <w:tab w:val="left" w:pos="10206"/>
        </w:tabs>
        <w:ind w:right="142"/>
      </w:pP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9761CA" w:rsidRPr="00EA2C81" w:rsidTr="00D916EA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61CA" w:rsidRPr="00EA2C81" w:rsidRDefault="009761CA" w:rsidP="00D916E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9761CA" w:rsidRPr="00EA2C81" w:rsidRDefault="009761CA" w:rsidP="00D916E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9761CA" w:rsidRPr="00EA2C81" w:rsidRDefault="009761CA" w:rsidP="00D916EA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761CA" w:rsidRPr="00EA2C81" w:rsidRDefault="009761CA" w:rsidP="00D916E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9761CA" w:rsidRPr="00EA2C81" w:rsidRDefault="009761CA" w:rsidP="00D916E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«Ухта» 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9761CA" w:rsidRPr="00EA2C81" w:rsidRDefault="009761CA" w:rsidP="00D916E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9761CA" w:rsidRPr="00EA2C81" w:rsidRDefault="009761CA" w:rsidP="00D916EA">
            <w:pPr>
              <w:pStyle w:val="a3"/>
              <w:tabs>
                <w:tab w:val="left" w:pos="284"/>
              </w:tabs>
              <w:spacing w:after="0"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9761CA" w:rsidRPr="00EA2C81" w:rsidTr="00D916EA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61CA" w:rsidRPr="00EA2C81" w:rsidRDefault="009761CA" w:rsidP="00D916EA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EA2C81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 xml:space="preserve">РЕШЕНИЕ </w:t>
            </w:r>
          </w:p>
          <w:p w:rsidR="009761CA" w:rsidRPr="00EA2C81" w:rsidRDefault="009761CA" w:rsidP="00D916EA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EA2C81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9761CA" w:rsidRPr="00EA2C81" w:rsidRDefault="009761CA" w:rsidP="00D916EA">
            <w:pPr>
              <w:spacing w:line="276" w:lineRule="auto"/>
              <w:rPr>
                <w:lang w:eastAsia="en-US"/>
              </w:rPr>
            </w:pPr>
          </w:p>
          <w:p w:rsidR="009761CA" w:rsidRPr="00EA2C81" w:rsidRDefault="009761CA" w:rsidP="009761CA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-е (очередное) заседание</w:t>
            </w:r>
            <w:r>
              <w:rPr>
                <w:b/>
                <w:sz w:val="28"/>
                <w:szCs w:val="28"/>
                <w:lang w:eastAsia="en-US"/>
              </w:rPr>
              <w:t xml:space="preserve"> 6</w:t>
            </w:r>
            <w:r w:rsidRPr="00EA2C81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9761CA" w:rsidRPr="00EA2C81" w:rsidRDefault="009761CA" w:rsidP="009761CA">
      <w:pPr>
        <w:rPr>
          <w:b/>
          <w:sz w:val="26"/>
        </w:rPr>
      </w:pPr>
    </w:p>
    <w:p w:rsidR="009761CA" w:rsidRPr="00EA2C81" w:rsidRDefault="009761CA" w:rsidP="009761CA">
      <w:pPr>
        <w:rPr>
          <w:b/>
          <w:sz w:val="24"/>
          <w:szCs w:val="24"/>
          <w:u w:val="single"/>
        </w:rPr>
      </w:pPr>
      <w:r w:rsidRPr="00EA2C81">
        <w:rPr>
          <w:b/>
          <w:sz w:val="24"/>
          <w:szCs w:val="24"/>
          <w:u w:val="single"/>
        </w:rPr>
        <w:t>от                           20    г.</w:t>
      </w:r>
      <w:r w:rsidRPr="00EA2C81">
        <w:rPr>
          <w:b/>
          <w:sz w:val="24"/>
          <w:szCs w:val="24"/>
        </w:rPr>
        <w:tab/>
      </w:r>
      <w:r w:rsidRPr="00EA2C81">
        <w:rPr>
          <w:b/>
          <w:sz w:val="24"/>
          <w:szCs w:val="24"/>
        </w:rPr>
        <w:tab/>
      </w:r>
      <w:r w:rsidRPr="00EA2C81">
        <w:rPr>
          <w:b/>
          <w:sz w:val="24"/>
          <w:szCs w:val="24"/>
        </w:rPr>
        <w:tab/>
      </w:r>
      <w:r w:rsidRPr="00EA2C81">
        <w:rPr>
          <w:b/>
          <w:sz w:val="24"/>
          <w:szCs w:val="24"/>
        </w:rPr>
        <w:tab/>
      </w:r>
      <w:r w:rsidRPr="00EA2C81">
        <w:rPr>
          <w:b/>
          <w:sz w:val="24"/>
          <w:szCs w:val="24"/>
        </w:rPr>
        <w:tab/>
      </w:r>
      <w:r w:rsidRPr="00EA2C81">
        <w:rPr>
          <w:b/>
          <w:sz w:val="24"/>
          <w:szCs w:val="24"/>
        </w:rPr>
        <w:tab/>
      </w:r>
      <w:r w:rsidRPr="00EA2C81">
        <w:rPr>
          <w:b/>
          <w:sz w:val="24"/>
          <w:szCs w:val="24"/>
        </w:rPr>
        <w:tab/>
      </w:r>
      <w:r w:rsidRPr="00EA2C81">
        <w:rPr>
          <w:b/>
          <w:sz w:val="24"/>
          <w:szCs w:val="24"/>
        </w:rPr>
        <w:tab/>
      </w:r>
      <w:r w:rsidRPr="00EA2C81">
        <w:rPr>
          <w:b/>
          <w:sz w:val="24"/>
          <w:szCs w:val="24"/>
        </w:rPr>
        <w:tab/>
      </w:r>
      <w:r w:rsidRPr="00EA2C81">
        <w:rPr>
          <w:b/>
          <w:sz w:val="24"/>
          <w:szCs w:val="24"/>
          <w:u w:val="single"/>
        </w:rPr>
        <w:t>№</w:t>
      </w:r>
      <w:r w:rsidRPr="00EA2C81">
        <w:rPr>
          <w:b/>
          <w:sz w:val="24"/>
          <w:szCs w:val="24"/>
          <w:u w:val="single"/>
        </w:rPr>
        <w:tab/>
        <w:t xml:space="preserve"> </w:t>
      </w:r>
    </w:p>
    <w:p w:rsidR="009761CA" w:rsidRPr="00EA2C81" w:rsidRDefault="009761CA" w:rsidP="009761CA">
      <w:pPr>
        <w:rPr>
          <w:sz w:val="24"/>
          <w:szCs w:val="24"/>
        </w:rPr>
      </w:pPr>
      <w:r w:rsidRPr="00EA2C81">
        <w:t>г. Ухта, Республика Коми</w:t>
      </w:r>
    </w:p>
    <w:p w:rsidR="00C04ADB" w:rsidRPr="004B02CD" w:rsidRDefault="009761CA" w:rsidP="004B02CD">
      <w:pPr>
        <w:jc w:val="right"/>
        <w:rPr>
          <w:b/>
          <w:sz w:val="24"/>
          <w:szCs w:val="24"/>
        </w:rPr>
      </w:pPr>
      <w:r w:rsidRPr="00EA2C81">
        <w:rPr>
          <w:b/>
          <w:sz w:val="24"/>
          <w:szCs w:val="24"/>
        </w:rPr>
        <w:t>ПРОЕКТ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5"/>
      </w:tblGrid>
      <w:tr w:rsidR="00C04ADB" w:rsidTr="00C04ADB">
        <w:tc>
          <w:tcPr>
            <w:tcW w:w="4928" w:type="dxa"/>
          </w:tcPr>
          <w:p w:rsidR="00C04ADB" w:rsidRPr="005C0CDE" w:rsidRDefault="00C04ADB" w:rsidP="00C04ADB">
            <w:pPr>
              <w:jc w:val="both"/>
              <w:rPr>
                <w:b/>
                <w:sz w:val="26"/>
                <w:szCs w:val="26"/>
              </w:rPr>
            </w:pPr>
            <w:r w:rsidRPr="005C0CDE">
              <w:rPr>
                <w:b/>
                <w:sz w:val="26"/>
                <w:szCs w:val="26"/>
              </w:rPr>
              <w:t xml:space="preserve">Об утверждении </w:t>
            </w:r>
            <w:hyperlink r:id="rId10" w:anchor="P40" w:history="1">
              <w:r w:rsidRPr="005C0CDE">
                <w:rPr>
                  <w:b/>
                  <w:sz w:val="26"/>
                  <w:szCs w:val="26"/>
                </w:rPr>
                <w:t>Стратегии</w:t>
              </w:r>
            </w:hyperlink>
            <w:r w:rsidRPr="005C0CDE">
              <w:rPr>
                <w:b/>
                <w:sz w:val="26"/>
                <w:szCs w:val="26"/>
              </w:rPr>
              <w:t xml:space="preserve"> </w:t>
            </w:r>
          </w:p>
          <w:p w:rsidR="00C04ADB" w:rsidRPr="00C04ADB" w:rsidRDefault="00C04ADB" w:rsidP="00C04ADB">
            <w:pPr>
              <w:jc w:val="both"/>
              <w:rPr>
                <w:b/>
                <w:sz w:val="24"/>
                <w:szCs w:val="24"/>
              </w:rPr>
            </w:pPr>
            <w:r w:rsidRPr="005C0CDE">
              <w:rPr>
                <w:b/>
                <w:sz w:val="26"/>
                <w:szCs w:val="26"/>
              </w:rPr>
              <w:t>социально-экономического развития муниципального округа «Ухта» на период до 2035 года</w:t>
            </w:r>
          </w:p>
          <w:p w:rsidR="00C04ADB" w:rsidRDefault="00C04ADB" w:rsidP="00C04ADB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</w:tcPr>
          <w:p w:rsidR="00C04ADB" w:rsidRDefault="00C04ADB" w:rsidP="00C04ADB">
            <w:pPr>
              <w:rPr>
                <w:sz w:val="26"/>
                <w:szCs w:val="26"/>
              </w:rPr>
            </w:pPr>
          </w:p>
        </w:tc>
      </w:tr>
    </w:tbl>
    <w:p w:rsidR="009761CA" w:rsidRPr="00553009" w:rsidRDefault="009761CA" w:rsidP="009761CA">
      <w:pPr>
        <w:spacing w:after="1" w:line="26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53009">
        <w:rPr>
          <w:sz w:val="26"/>
          <w:szCs w:val="26"/>
        </w:rPr>
        <w:t>Руководствуясь Федеральным законом от 06.10.2003 №</w:t>
      </w:r>
      <w:r w:rsidRPr="00553009">
        <w:rPr>
          <w:bCs/>
          <w:kern w:val="32"/>
          <w:sz w:val="26"/>
          <w:szCs w:val="26"/>
        </w:rPr>
        <w:t xml:space="preserve">131-ФЗ </w:t>
      </w:r>
      <w:r w:rsidRPr="00553009">
        <w:rPr>
          <w:sz w:val="26"/>
          <w:szCs w:val="26"/>
        </w:rPr>
        <w:t>«Об общих принципах организации местного самоуправления в Российской Федерации», Федеральным законом от 28.06.2014 №172-ФЗ «О стратегическом планировании в Российской Федерации», Уставом м</w:t>
      </w:r>
      <w:r w:rsidRPr="00553009">
        <w:rPr>
          <w:rFonts w:eastAsiaTheme="minorHAnsi"/>
          <w:sz w:val="26"/>
          <w:szCs w:val="26"/>
          <w:lang w:eastAsia="en-US"/>
        </w:rPr>
        <w:t xml:space="preserve">униципального округа «Ухта», Совет муниципального округа «Ухта» </w:t>
      </w:r>
      <w:r w:rsidRPr="00553009">
        <w:rPr>
          <w:rFonts w:eastAsia="Calibri"/>
          <w:b/>
          <w:sz w:val="26"/>
          <w:szCs w:val="26"/>
          <w:lang w:eastAsia="en-US"/>
        </w:rPr>
        <w:t>РЕШИЛ</w:t>
      </w:r>
      <w:r w:rsidRPr="00553009">
        <w:rPr>
          <w:rFonts w:eastAsia="Calibri"/>
          <w:sz w:val="26"/>
          <w:szCs w:val="26"/>
          <w:lang w:eastAsia="en-US"/>
        </w:rPr>
        <w:t>:</w:t>
      </w:r>
    </w:p>
    <w:p w:rsidR="009761CA" w:rsidRPr="00553009" w:rsidRDefault="009761CA" w:rsidP="00A83472">
      <w:pPr>
        <w:widowControl w:val="0"/>
        <w:numPr>
          <w:ilvl w:val="0"/>
          <w:numId w:val="23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r w:rsidRPr="00553009">
        <w:rPr>
          <w:sz w:val="26"/>
          <w:szCs w:val="26"/>
        </w:rPr>
        <w:t xml:space="preserve">Утвердить </w:t>
      </w:r>
      <w:hyperlink w:anchor="P40">
        <w:r w:rsidRPr="00553009">
          <w:rPr>
            <w:sz w:val="26"/>
            <w:szCs w:val="26"/>
          </w:rPr>
          <w:t>Стратегию</w:t>
        </w:r>
      </w:hyperlink>
      <w:r w:rsidRPr="00553009">
        <w:rPr>
          <w:sz w:val="26"/>
          <w:szCs w:val="26"/>
        </w:rPr>
        <w:t xml:space="preserve"> социально-экономического развития муниципального округа  «Ухта» на период до 2035 года согласно приложению к настоящему решению.</w:t>
      </w:r>
    </w:p>
    <w:p w:rsidR="009761CA" w:rsidRPr="00553009" w:rsidRDefault="009761CA" w:rsidP="00A83472">
      <w:pPr>
        <w:widowControl w:val="0"/>
        <w:numPr>
          <w:ilvl w:val="0"/>
          <w:numId w:val="23"/>
        </w:numPr>
        <w:autoSpaceDE w:val="0"/>
        <w:autoSpaceDN w:val="0"/>
        <w:ind w:left="0" w:firstLine="567"/>
        <w:jc w:val="both"/>
        <w:rPr>
          <w:rFonts w:ascii="Calibri" w:eastAsiaTheme="minorEastAsia" w:hAnsi="Calibri" w:cs="Calibri"/>
          <w:sz w:val="26"/>
          <w:szCs w:val="26"/>
        </w:rPr>
      </w:pPr>
      <w:r w:rsidRPr="00553009">
        <w:rPr>
          <w:sz w:val="26"/>
          <w:szCs w:val="26"/>
        </w:rPr>
        <w:t xml:space="preserve">Отменить решение Совета МОГО «Ухта» от 23.12.2020 № 37 «Об утверждении Стратегии социально-экономического развития муниципального образования городского округа «Ухта» на период до 2035 года». </w:t>
      </w:r>
    </w:p>
    <w:p w:rsidR="009761CA" w:rsidRPr="00553009" w:rsidRDefault="009761CA" w:rsidP="00A83472">
      <w:pPr>
        <w:widowControl w:val="0"/>
        <w:numPr>
          <w:ilvl w:val="0"/>
          <w:numId w:val="23"/>
        </w:numPr>
        <w:autoSpaceDE w:val="0"/>
        <w:autoSpaceDN w:val="0"/>
        <w:ind w:left="0" w:firstLine="567"/>
        <w:jc w:val="both"/>
        <w:rPr>
          <w:strike/>
          <w:sz w:val="26"/>
          <w:szCs w:val="26"/>
        </w:rPr>
      </w:pPr>
      <w:r w:rsidRPr="00553009">
        <w:rPr>
          <w:sz w:val="26"/>
          <w:szCs w:val="26"/>
        </w:rPr>
        <w:t>Настоящее решение вступает в силу со дня его принятия и распространяется на правоотношения, возникшие с 01.01.2025, подлежит официальному опубликованию.</w:t>
      </w:r>
    </w:p>
    <w:p w:rsidR="009761CA" w:rsidRPr="004B02CD" w:rsidRDefault="009761CA" w:rsidP="004B02CD">
      <w:pPr>
        <w:widowControl w:val="0"/>
        <w:numPr>
          <w:ilvl w:val="0"/>
          <w:numId w:val="23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proofErr w:type="gramStart"/>
      <w:r w:rsidRPr="00553009">
        <w:rPr>
          <w:sz w:val="26"/>
          <w:szCs w:val="26"/>
        </w:rPr>
        <w:t>Контроль за</w:t>
      </w:r>
      <w:proofErr w:type="gramEnd"/>
      <w:r w:rsidRPr="00553009">
        <w:rPr>
          <w:sz w:val="26"/>
          <w:szCs w:val="26"/>
        </w:rPr>
        <w:t xml:space="preserve"> исполнением настоящего решения возложить на постоянную комиссию Совета муниципального округа «Ухта» 6-го созыва</w:t>
      </w:r>
      <w:r w:rsidRPr="00553009">
        <w:rPr>
          <w:rFonts w:ascii="Calibri" w:eastAsiaTheme="minorEastAsia" w:hAnsi="Calibri" w:cs="Calibri"/>
          <w:sz w:val="26"/>
          <w:szCs w:val="26"/>
        </w:rPr>
        <w:t xml:space="preserve"> </w:t>
      </w:r>
      <w:r w:rsidRPr="00553009">
        <w:rPr>
          <w:sz w:val="26"/>
          <w:szCs w:val="26"/>
        </w:rPr>
        <w:t>по вопросам бюджета, экономической политики и предпринимательской деятельности.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14"/>
        <w:gridCol w:w="4857"/>
      </w:tblGrid>
      <w:tr w:rsidR="009761CA" w:rsidRPr="00553009" w:rsidTr="00D916EA">
        <w:tc>
          <w:tcPr>
            <w:tcW w:w="4714" w:type="dxa"/>
            <w:shd w:val="clear" w:color="auto" w:fill="auto"/>
          </w:tcPr>
          <w:p w:rsidR="005C0CDE" w:rsidRPr="00553009" w:rsidRDefault="005C0CDE" w:rsidP="009761C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9761CA" w:rsidRPr="00553009" w:rsidRDefault="009761CA" w:rsidP="009761C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>Глава муниципального округа «Ухта»</w:t>
            </w:r>
          </w:p>
          <w:p w:rsidR="00553009" w:rsidRPr="00553009" w:rsidRDefault="009761CA" w:rsidP="0055300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 xml:space="preserve">Республики Коми </w:t>
            </w:r>
            <w:r w:rsidR="00553009" w:rsidRPr="00553009">
              <w:rPr>
                <w:sz w:val="26"/>
                <w:szCs w:val="26"/>
              </w:rPr>
              <w:t>-</w:t>
            </w:r>
          </w:p>
          <w:p w:rsidR="009761CA" w:rsidRPr="00553009" w:rsidRDefault="009761CA" w:rsidP="0055300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 xml:space="preserve">руководитель администрации </w:t>
            </w:r>
          </w:p>
        </w:tc>
        <w:tc>
          <w:tcPr>
            <w:tcW w:w="4857" w:type="dxa"/>
            <w:shd w:val="clear" w:color="auto" w:fill="auto"/>
          </w:tcPr>
          <w:p w:rsidR="009761CA" w:rsidRPr="00553009" w:rsidRDefault="009761CA" w:rsidP="009761CA">
            <w:pPr>
              <w:autoSpaceDE w:val="0"/>
              <w:autoSpaceDN w:val="0"/>
              <w:adjustRightInd w:val="0"/>
              <w:ind w:right="-285"/>
              <w:jc w:val="right"/>
              <w:rPr>
                <w:sz w:val="26"/>
                <w:szCs w:val="26"/>
              </w:rPr>
            </w:pPr>
          </w:p>
          <w:p w:rsidR="009761CA" w:rsidRPr="00553009" w:rsidRDefault="009761CA" w:rsidP="009761CA">
            <w:pPr>
              <w:autoSpaceDE w:val="0"/>
              <w:autoSpaceDN w:val="0"/>
              <w:adjustRightInd w:val="0"/>
              <w:ind w:right="-285"/>
              <w:jc w:val="right"/>
              <w:rPr>
                <w:sz w:val="26"/>
                <w:szCs w:val="26"/>
              </w:rPr>
            </w:pPr>
          </w:p>
          <w:p w:rsidR="004B45D2" w:rsidRDefault="009761CA" w:rsidP="009761CA">
            <w:pPr>
              <w:autoSpaceDE w:val="0"/>
              <w:autoSpaceDN w:val="0"/>
              <w:adjustRightInd w:val="0"/>
              <w:ind w:right="-285"/>
              <w:jc w:val="center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 xml:space="preserve">                                  </w:t>
            </w:r>
            <w:r w:rsidR="00553009">
              <w:rPr>
                <w:sz w:val="26"/>
                <w:szCs w:val="26"/>
              </w:rPr>
              <w:t xml:space="preserve">        </w:t>
            </w:r>
            <w:r w:rsidRPr="00553009">
              <w:rPr>
                <w:sz w:val="26"/>
                <w:szCs w:val="26"/>
              </w:rPr>
              <w:t xml:space="preserve">     </w:t>
            </w:r>
          </w:p>
          <w:p w:rsidR="009761CA" w:rsidRPr="00553009" w:rsidRDefault="004B45D2" w:rsidP="005535EB">
            <w:pPr>
              <w:autoSpaceDE w:val="0"/>
              <w:autoSpaceDN w:val="0"/>
              <w:adjustRightInd w:val="0"/>
              <w:ind w:right="-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</w:t>
            </w:r>
            <w:r w:rsidR="00A83472">
              <w:rPr>
                <w:sz w:val="26"/>
                <w:szCs w:val="26"/>
              </w:rPr>
              <w:t xml:space="preserve">                           </w:t>
            </w:r>
            <w:r w:rsidR="009761CA" w:rsidRPr="00553009">
              <w:rPr>
                <w:sz w:val="26"/>
                <w:szCs w:val="26"/>
              </w:rPr>
              <w:t>М.Н. Османов</w:t>
            </w:r>
          </w:p>
        </w:tc>
      </w:tr>
      <w:tr w:rsidR="009761CA" w:rsidRPr="00553009" w:rsidTr="00D916EA">
        <w:tc>
          <w:tcPr>
            <w:tcW w:w="4714" w:type="dxa"/>
            <w:shd w:val="clear" w:color="auto" w:fill="auto"/>
          </w:tcPr>
          <w:p w:rsidR="009761CA" w:rsidRPr="00553009" w:rsidRDefault="009761CA" w:rsidP="009761C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5C0CDE" w:rsidRDefault="009761CA" w:rsidP="009761C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 xml:space="preserve">Председатель Совета </w:t>
            </w:r>
          </w:p>
          <w:p w:rsidR="009761CA" w:rsidRDefault="009761CA" w:rsidP="009761C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>муниципального округа «Ухта»</w:t>
            </w:r>
          </w:p>
          <w:p w:rsidR="005C0CDE" w:rsidRPr="00553009" w:rsidRDefault="002C57C2" w:rsidP="009761C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Республики Коми</w:t>
            </w:r>
          </w:p>
        </w:tc>
        <w:tc>
          <w:tcPr>
            <w:tcW w:w="4857" w:type="dxa"/>
            <w:shd w:val="clear" w:color="auto" w:fill="auto"/>
          </w:tcPr>
          <w:p w:rsidR="009761CA" w:rsidRPr="00553009" w:rsidRDefault="009761CA" w:rsidP="009761CA">
            <w:pPr>
              <w:autoSpaceDE w:val="0"/>
              <w:autoSpaceDN w:val="0"/>
              <w:adjustRightInd w:val="0"/>
              <w:ind w:right="-285"/>
              <w:jc w:val="right"/>
              <w:rPr>
                <w:sz w:val="26"/>
                <w:szCs w:val="26"/>
              </w:rPr>
            </w:pPr>
          </w:p>
          <w:p w:rsidR="009761CA" w:rsidRPr="00553009" w:rsidRDefault="009761CA" w:rsidP="009761CA">
            <w:pPr>
              <w:autoSpaceDE w:val="0"/>
              <w:autoSpaceDN w:val="0"/>
              <w:adjustRightInd w:val="0"/>
              <w:ind w:right="-285"/>
              <w:jc w:val="right"/>
              <w:rPr>
                <w:sz w:val="26"/>
                <w:szCs w:val="26"/>
              </w:rPr>
            </w:pPr>
          </w:p>
          <w:p w:rsidR="005C0CDE" w:rsidRDefault="009761CA" w:rsidP="00553009">
            <w:pPr>
              <w:autoSpaceDE w:val="0"/>
              <w:autoSpaceDN w:val="0"/>
              <w:adjustRightInd w:val="0"/>
              <w:ind w:right="-285"/>
              <w:jc w:val="center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 xml:space="preserve">                           </w:t>
            </w:r>
            <w:r w:rsidR="00553009">
              <w:rPr>
                <w:sz w:val="26"/>
                <w:szCs w:val="26"/>
              </w:rPr>
              <w:t xml:space="preserve">              </w:t>
            </w:r>
            <w:r w:rsidRPr="00553009">
              <w:rPr>
                <w:sz w:val="26"/>
                <w:szCs w:val="26"/>
              </w:rPr>
              <w:t xml:space="preserve">    </w:t>
            </w:r>
          </w:p>
          <w:p w:rsidR="009761CA" w:rsidRPr="00553009" w:rsidRDefault="005C0CDE" w:rsidP="005535EB">
            <w:pPr>
              <w:autoSpaceDE w:val="0"/>
              <w:autoSpaceDN w:val="0"/>
              <w:adjustRightInd w:val="0"/>
              <w:ind w:right="-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</w:t>
            </w:r>
            <w:r w:rsidR="004B02CD">
              <w:rPr>
                <w:sz w:val="26"/>
                <w:szCs w:val="26"/>
              </w:rPr>
              <w:t xml:space="preserve">                             </w:t>
            </w:r>
            <w:r w:rsidR="009761CA" w:rsidRPr="00553009">
              <w:rPr>
                <w:sz w:val="26"/>
                <w:szCs w:val="26"/>
              </w:rPr>
              <w:t xml:space="preserve"> А.В. Анисимов</w:t>
            </w:r>
          </w:p>
        </w:tc>
      </w:tr>
    </w:tbl>
    <w:p w:rsidR="00D916EA" w:rsidRDefault="00D916EA" w:rsidP="00D916EA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</w:p>
    <w:p w:rsidR="00D916EA" w:rsidRDefault="00D916EA" w:rsidP="00D916EA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</w:p>
    <w:p w:rsidR="00D916EA" w:rsidRDefault="00D916EA" w:rsidP="00D916EA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</w:p>
    <w:p w:rsidR="00D916EA" w:rsidRDefault="00D916EA" w:rsidP="00D916EA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</w:p>
    <w:p w:rsidR="00D916EA" w:rsidRPr="00D916EA" w:rsidRDefault="00D916EA" w:rsidP="00D916EA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  <w:r w:rsidRPr="00D916EA">
        <w:rPr>
          <w:sz w:val="24"/>
          <w:szCs w:val="24"/>
        </w:rPr>
        <w:t>Приложение</w:t>
      </w:r>
    </w:p>
    <w:p w:rsidR="00D916EA" w:rsidRPr="00D916EA" w:rsidRDefault="00D916EA" w:rsidP="00D916EA">
      <w:pPr>
        <w:autoSpaceDE w:val="0"/>
        <w:autoSpaceDN w:val="0"/>
        <w:adjustRightInd w:val="0"/>
        <w:ind w:left="851"/>
        <w:jc w:val="right"/>
        <w:rPr>
          <w:sz w:val="24"/>
          <w:szCs w:val="24"/>
        </w:rPr>
      </w:pPr>
      <w:r w:rsidRPr="00D916EA">
        <w:rPr>
          <w:sz w:val="24"/>
          <w:szCs w:val="24"/>
        </w:rPr>
        <w:lastRenderedPageBreak/>
        <w:t xml:space="preserve">к решению Совета </w:t>
      </w:r>
    </w:p>
    <w:p w:rsidR="00D916EA" w:rsidRPr="00D916EA" w:rsidRDefault="00D916EA" w:rsidP="00D916EA">
      <w:pPr>
        <w:autoSpaceDE w:val="0"/>
        <w:autoSpaceDN w:val="0"/>
        <w:adjustRightInd w:val="0"/>
        <w:ind w:left="851"/>
        <w:jc w:val="right"/>
        <w:rPr>
          <w:sz w:val="24"/>
          <w:szCs w:val="24"/>
        </w:rPr>
      </w:pPr>
      <w:r w:rsidRPr="00D916EA">
        <w:rPr>
          <w:sz w:val="24"/>
          <w:szCs w:val="24"/>
        </w:rPr>
        <w:t>муниципального округа «Ухта»</w:t>
      </w:r>
    </w:p>
    <w:p w:rsidR="00D916EA" w:rsidRPr="00D916EA" w:rsidRDefault="00D916EA" w:rsidP="00D916EA">
      <w:pPr>
        <w:autoSpaceDE w:val="0"/>
        <w:autoSpaceDN w:val="0"/>
        <w:adjustRightInd w:val="0"/>
        <w:ind w:left="851"/>
        <w:jc w:val="right"/>
        <w:rPr>
          <w:rFonts w:eastAsiaTheme="minorHAnsi"/>
          <w:sz w:val="24"/>
          <w:szCs w:val="24"/>
          <w:lang w:eastAsia="en-US"/>
        </w:rPr>
      </w:pPr>
      <w:r w:rsidRPr="00D916EA">
        <w:rPr>
          <w:sz w:val="24"/>
          <w:szCs w:val="24"/>
          <w:lang w:eastAsia="en-US"/>
        </w:rPr>
        <w:t>от ____________ 2025 г. № ____</w:t>
      </w:r>
    </w:p>
    <w:p w:rsidR="006012B7" w:rsidRDefault="006012B7" w:rsidP="00D916EA">
      <w:pPr>
        <w:widowControl w:val="0"/>
        <w:autoSpaceDE w:val="0"/>
        <w:autoSpaceDN w:val="0"/>
        <w:jc w:val="center"/>
        <w:rPr>
          <w:rFonts w:eastAsiaTheme="minorEastAsia"/>
          <w:b/>
          <w:sz w:val="24"/>
          <w:szCs w:val="24"/>
        </w:rPr>
      </w:pPr>
      <w:bookmarkStart w:id="1" w:name="P40"/>
      <w:bookmarkEnd w:id="1"/>
    </w:p>
    <w:p w:rsidR="00D916EA" w:rsidRPr="00D916EA" w:rsidRDefault="00D916EA" w:rsidP="00D916EA">
      <w:pPr>
        <w:widowControl w:val="0"/>
        <w:autoSpaceDE w:val="0"/>
        <w:autoSpaceDN w:val="0"/>
        <w:jc w:val="center"/>
        <w:rPr>
          <w:rFonts w:eastAsiaTheme="minorEastAsia"/>
          <w:b/>
          <w:sz w:val="24"/>
          <w:szCs w:val="24"/>
        </w:rPr>
      </w:pPr>
      <w:r w:rsidRPr="00D916EA">
        <w:rPr>
          <w:rFonts w:eastAsiaTheme="minorEastAsia"/>
          <w:b/>
          <w:sz w:val="24"/>
          <w:szCs w:val="24"/>
        </w:rPr>
        <w:t>СТРАТЕГИЯ</w:t>
      </w:r>
    </w:p>
    <w:p w:rsidR="00D916EA" w:rsidRPr="00D916EA" w:rsidRDefault="00D916EA" w:rsidP="00D916EA">
      <w:pPr>
        <w:widowControl w:val="0"/>
        <w:autoSpaceDE w:val="0"/>
        <w:autoSpaceDN w:val="0"/>
        <w:jc w:val="center"/>
        <w:rPr>
          <w:rFonts w:eastAsiaTheme="minorEastAsia"/>
          <w:b/>
          <w:sz w:val="24"/>
          <w:szCs w:val="24"/>
        </w:rPr>
      </w:pPr>
      <w:r w:rsidRPr="00D916EA">
        <w:rPr>
          <w:rFonts w:eastAsiaTheme="minorEastAsia"/>
          <w:b/>
          <w:sz w:val="24"/>
          <w:szCs w:val="24"/>
        </w:rPr>
        <w:t>СОЦИАЛЬНО-ЭКОНОМИЧЕСКОГО РАЗВИТИЯ</w:t>
      </w:r>
    </w:p>
    <w:p w:rsidR="00D916EA" w:rsidRPr="00D916EA" w:rsidRDefault="00D916EA" w:rsidP="00D916EA">
      <w:pPr>
        <w:widowControl w:val="0"/>
        <w:autoSpaceDE w:val="0"/>
        <w:autoSpaceDN w:val="0"/>
        <w:jc w:val="center"/>
        <w:rPr>
          <w:rFonts w:eastAsiaTheme="minorEastAsia"/>
          <w:b/>
          <w:sz w:val="24"/>
          <w:szCs w:val="24"/>
        </w:rPr>
      </w:pPr>
      <w:r w:rsidRPr="00D916EA">
        <w:rPr>
          <w:rFonts w:eastAsiaTheme="minorEastAsia"/>
          <w:b/>
          <w:sz w:val="24"/>
          <w:szCs w:val="24"/>
        </w:rPr>
        <w:t>МУНИЦИПАЛЬНОГО ОКРУГА «УХТА» НА ПЕРИОД ДО 2035 ГОДА</w:t>
      </w:r>
    </w:p>
    <w:p w:rsidR="00D916EA" w:rsidRPr="00D916EA" w:rsidRDefault="00D916EA" w:rsidP="00D916EA">
      <w:pPr>
        <w:widowControl w:val="0"/>
        <w:autoSpaceDE w:val="0"/>
        <w:autoSpaceDN w:val="0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4"/>
          <w:szCs w:val="24"/>
        </w:rPr>
      </w:pPr>
      <w:r w:rsidRPr="00D916EA">
        <w:rPr>
          <w:rFonts w:eastAsiaTheme="minorEastAsia"/>
          <w:b/>
          <w:sz w:val="24"/>
          <w:szCs w:val="24"/>
        </w:rPr>
        <w:t>ВВЕДЕНИЕ</w:t>
      </w:r>
    </w:p>
    <w:p w:rsidR="00D916EA" w:rsidRPr="00D916EA" w:rsidRDefault="00D916EA" w:rsidP="00D916EA">
      <w:pPr>
        <w:widowControl w:val="0"/>
        <w:autoSpaceDE w:val="0"/>
        <w:autoSpaceDN w:val="0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Стратегия социально-экономического развития муниципального округа «Ухта» на период до 2035 года (далее - Стратегия) является документом стратегического планирования муниципального образования и определяет приоритеты, цели и задачи социально-экономического развития муниципального округа «Ухта» на долгосрочную перспективу, согласованные с приоритетами и целями социально-экономического развития Республики Коми.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proofErr w:type="gramStart"/>
      <w:r w:rsidRPr="00D916EA">
        <w:rPr>
          <w:rFonts w:eastAsiaTheme="minorEastAsia"/>
          <w:sz w:val="24"/>
          <w:szCs w:val="24"/>
        </w:rPr>
        <w:t>Стратегия разработана в связи с изменением статуса муниципального образования городского округа «Ухта» на муниципальный округ в соответствии с Законом Республики Коми от 27.06.2023 № 48-РЗ «О наделении муниципального образования городского округа «Ухта» статусом муниципального округа и внесении в связи с этим изменений в Закон Республики Коми «О территориальной организации местного самоуправления в Республике Коми», а также с учетом сложившихся внутренних и</w:t>
      </w:r>
      <w:proofErr w:type="gramEnd"/>
      <w:r w:rsidRPr="00D916EA">
        <w:rPr>
          <w:rFonts w:eastAsiaTheme="minorEastAsia"/>
          <w:sz w:val="24"/>
          <w:szCs w:val="24"/>
        </w:rPr>
        <w:t xml:space="preserve"> внешних факторов на социально-экономическое развитие муниципального образования.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Стратегия разработана в соответствии: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с Федеральным </w:t>
      </w:r>
      <w:hyperlink r:id="rId11">
        <w:r w:rsidRPr="00D916EA">
          <w:rPr>
            <w:rFonts w:eastAsiaTheme="minorEastAsia"/>
            <w:sz w:val="24"/>
            <w:szCs w:val="24"/>
          </w:rPr>
          <w:t>законом</w:t>
        </w:r>
      </w:hyperlink>
      <w:r w:rsidRPr="00D916EA">
        <w:rPr>
          <w:rFonts w:eastAsiaTheme="minorEastAsia"/>
          <w:sz w:val="24"/>
          <w:szCs w:val="24"/>
        </w:rPr>
        <w:t xml:space="preserve"> «Об общих принципах организации местного самоуправления в Российской Федерации», Федеральным </w:t>
      </w:r>
      <w:hyperlink r:id="rId12">
        <w:r w:rsidRPr="00D916EA">
          <w:rPr>
            <w:rFonts w:eastAsiaTheme="minorEastAsia"/>
            <w:sz w:val="24"/>
            <w:szCs w:val="24"/>
          </w:rPr>
          <w:t>законом</w:t>
        </w:r>
      </w:hyperlink>
      <w:r w:rsidRPr="00D916EA">
        <w:rPr>
          <w:rFonts w:eastAsiaTheme="minorEastAsia"/>
          <w:sz w:val="24"/>
          <w:szCs w:val="24"/>
        </w:rPr>
        <w:t xml:space="preserve"> «О стратегическом планировании в Российской Федерации», иными федеральными законами и нормативными правовыми актами Российской Федерации, регламентирующими сферы деятельности, охваченные Стратегией;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proofErr w:type="gramStart"/>
      <w:r w:rsidRPr="00D916EA">
        <w:rPr>
          <w:rFonts w:eastAsiaTheme="minorEastAsia"/>
          <w:sz w:val="24"/>
          <w:szCs w:val="24"/>
        </w:rPr>
        <w:t xml:space="preserve">с Программой социально-экономического развития Республики Коми на период до 2028 года, </w:t>
      </w:r>
      <w:hyperlink r:id="rId13">
        <w:r w:rsidRPr="00D916EA">
          <w:rPr>
            <w:rFonts w:eastAsiaTheme="minorEastAsia"/>
            <w:sz w:val="24"/>
            <w:szCs w:val="24"/>
          </w:rPr>
          <w:t>Стратегией</w:t>
        </w:r>
      </w:hyperlink>
      <w:r w:rsidRPr="00D916EA">
        <w:rPr>
          <w:rFonts w:eastAsiaTheme="minorEastAsia"/>
          <w:sz w:val="24"/>
          <w:szCs w:val="24"/>
        </w:rPr>
        <w:t xml:space="preserve"> социально-экономического развития Республики Коми на период до 2035 года, Приказом Министерства экономики Республики Коми «Об утверждении рекомендаций по разработке, корректировке, осуществлению мониторинга и контроля реализации стратегий социально-экономического развития муниципальных образований в Республике Коми», иных нормативных правовых актов Главы Республики Коми и Правительства Республики Коми, содержащих основные направления и</w:t>
      </w:r>
      <w:proofErr w:type="gramEnd"/>
      <w:r w:rsidRPr="00D916EA">
        <w:rPr>
          <w:rFonts w:eastAsiaTheme="minorEastAsia"/>
          <w:sz w:val="24"/>
          <w:szCs w:val="24"/>
        </w:rPr>
        <w:t xml:space="preserve"> цели социально-экономического развития Республики Коми;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с </w:t>
      </w:r>
      <w:hyperlink r:id="rId14">
        <w:r w:rsidRPr="00D916EA">
          <w:rPr>
            <w:rFonts w:eastAsiaTheme="minorEastAsia"/>
            <w:sz w:val="24"/>
            <w:szCs w:val="24"/>
          </w:rPr>
          <w:t>Уставом</w:t>
        </w:r>
      </w:hyperlink>
      <w:r w:rsidRPr="00D916EA">
        <w:rPr>
          <w:rFonts w:eastAsiaTheme="minorEastAsia"/>
          <w:sz w:val="24"/>
          <w:szCs w:val="24"/>
        </w:rPr>
        <w:t xml:space="preserve"> муниципального округа «Ухта» Республики Коми, Порядком разработки, корректировки, а также осуществления мониторинга и контроля реализации стратегии социально-экономического развития муниципального округа «Ухта» и плана мероприятий по реализации стратегии социально-экономического развития муниципального округа «Ухта», иными муниципальными правовыми актами муниципального округа «Ухта».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Стратегия сформирована с учетом положений: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документов стратегического планирования Российской Федерации, в том числе </w:t>
      </w:r>
      <w:hyperlink r:id="rId15">
        <w:r w:rsidRPr="00D916EA">
          <w:rPr>
            <w:rFonts w:eastAsiaTheme="minorEastAsia"/>
            <w:sz w:val="24"/>
            <w:szCs w:val="24"/>
          </w:rPr>
          <w:t>Стратегии</w:t>
        </w:r>
      </w:hyperlink>
      <w:r w:rsidRPr="00D916EA">
        <w:rPr>
          <w:rFonts w:eastAsiaTheme="minorEastAsia"/>
          <w:sz w:val="24"/>
          <w:szCs w:val="24"/>
        </w:rPr>
        <w:t xml:space="preserve"> пространственного развития Российской Федерации на период до 2030 года с прогнозом до 2036 года;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Указов Президента Российской Федерации, в том числе: «О национальных целях развития Российской Федерации на период до 2030 года и на перспективу до 2036 года», «Об оценке </w:t>
      </w:r>
      <w:proofErr w:type="gramStart"/>
      <w:r w:rsidRPr="00D916EA">
        <w:rPr>
          <w:rFonts w:eastAsiaTheme="minorEastAsia"/>
          <w:sz w:val="24"/>
          <w:szCs w:val="24"/>
        </w:rPr>
        <w:t>эффективности деятельности органов местного самоуправления городских округов</w:t>
      </w:r>
      <w:proofErr w:type="gramEnd"/>
      <w:r w:rsidRPr="00D916EA">
        <w:rPr>
          <w:rFonts w:eastAsiaTheme="minorEastAsia"/>
          <w:sz w:val="24"/>
          <w:szCs w:val="24"/>
        </w:rPr>
        <w:t xml:space="preserve"> и муниципальных районов», «О Стратегии развития информационного общества в Российской Федерации на 2017 - 2030 годы».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При разработке Стратегии учтены статистические данные по муниципальному округу «Ухта», информация организаций, осуществляющих деятельность на территории муниципального округа «Ухта».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center"/>
        <w:outlineLvl w:val="1"/>
        <w:rPr>
          <w:rFonts w:eastAsiaTheme="minorEastAsia"/>
          <w:b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center"/>
        <w:outlineLvl w:val="1"/>
        <w:rPr>
          <w:rFonts w:eastAsiaTheme="minorEastAsia"/>
          <w:b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center"/>
        <w:outlineLvl w:val="1"/>
        <w:rPr>
          <w:rFonts w:eastAsiaTheme="minorEastAsia"/>
          <w:b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center"/>
        <w:outlineLvl w:val="1"/>
        <w:rPr>
          <w:rFonts w:eastAsiaTheme="minorEastAsia"/>
          <w:b/>
          <w:sz w:val="24"/>
          <w:szCs w:val="24"/>
        </w:rPr>
      </w:pPr>
      <w:r w:rsidRPr="00D916EA">
        <w:rPr>
          <w:rFonts w:eastAsiaTheme="minorEastAsia"/>
          <w:b/>
          <w:sz w:val="24"/>
          <w:szCs w:val="24"/>
        </w:rPr>
        <w:t xml:space="preserve">I. СТРАТЕГИЧЕСКИЙ АНАЛИЗ И ОЦЕНКА </w:t>
      </w:r>
      <w:proofErr w:type="gramStart"/>
      <w:r w:rsidRPr="00D916EA">
        <w:rPr>
          <w:rFonts w:eastAsiaTheme="minorEastAsia"/>
          <w:b/>
          <w:sz w:val="24"/>
          <w:szCs w:val="24"/>
        </w:rPr>
        <w:t>ИСХОДНОЙ</w:t>
      </w:r>
      <w:proofErr w:type="gramEnd"/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D916EA">
        <w:rPr>
          <w:rFonts w:eastAsiaTheme="minorEastAsia"/>
          <w:b/>
          <w:sz w:val="24"/>
          <w:szCs w:val="24"/>
        </w:rPr>
        <w:t xml:space="preserve">СОЦИАЛЬНО-ЭКОНОМИЧЕСКОЙ СИТУАЦИИ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D916EA">
        <w:rPr>
          <w:rFonts w:eastAsiaTheme="minorEastAsia"/>
          <w:b/>
          <w:sz w:val="24"/>
          <w:szCs w:val="24"/>
        </w:rPr>
        <w:t>МУНИЦИПАЛЬНОГО ОКРУГА «УХТА»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Характеристика экономико-географического положения муниципального образования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Муниципальный округ «Ухта» расположен в центральной части Республики Коми. На западе граничит с муниципальным районом «</w:t>
      </w:r>
      <w:proofErr w:type="spellStart"/>
      <w:r w:rsidRPr="00D916EA">
        <w:rPr>
          <w:rFonts w:eastAsiaTheme="minorEastAsia"/>
          <w:sz w:val="24"/>
          <w:szCs w:val="24"/>
        </w:rPr>
        <w:t>Княжпогостский</w:t>
      </w:r>
      <w:proofErr w:type="spellEnd"/>
      <w:r w:rsidRPr="00D916EA">
        <w:rPr>
          <w:rFonts w:eastAsiaTheme="minorEastAsia"/>
          <w:sz w:val="24"/>
          <w:szCs w:val="24"/>
        </w:rPr>
        <w:t>», на востоке - с муниципальным районом «Сосногорск», на севере - с муниципальным районом «</w:t>
      </w:r>
      <w:proofErr w:type="spellStart"/>
      <w:r w:rsidRPr="00D916EA">
        <w:rPr>
          <w:rFonts w:eastAsiaTheme="minorEastAsia"/>
          <w:sz w:val="24"/>
          <w:szCs w:val="24"/>
        </w:rPr>
        <w:t>Ижемский</w:t>
      </w:r>
      <w:proofErr w:type="spellEnd"/>
      <w:r w:rsidRPr="00D916EA">
        <w:rPr>
          <w:rFonts w:eastAsiaTheme="minorEastAsia"/>
          <w:sz w:val="24"/>
          <w:szCs w:val="24"/>
        </w:rPr>
        <w:t>», на юге - с муниципальными районами «</w:t>
      </w:r>
      <w:proofErr w:type="spellStart"/>
      <w:r w:rsidRPr="00D916EA">
        <w:rPr>
          <w:rFonts w:eastAsiaTheme="minorEastAsia"/>
          <w:sz w:val="24"/>
          <w:szCs w:val="24"/>
        </w:rPr>
        <w:t>Усть-Куломский</w:t>
      </w:r>
      <w:proofErr w:type="spellEnd"/>
      <w:r w:rsidRPr="00D916EA">
        <w:rPr>
          <w:rFonts w:eastAsiaTheme="minorEastAsia"/>
          <w:sz w:val="24"/>
          <w:szCs w:val="24"/>
        </w:rPr>
        <w:t>» и «</w:t>
      </w:r>
      <w:proofErr w:type="spellStart"/>
      <w:r w:rsidRPr="00D916EA">
        <w:rPr>
          <w:rFonts w:eastAsiaTheme="minorEastAsia"/>
          <w:sz w:val="24"/>
          <w:szCs w:val="24"/>
        </w:rPr>
        <w:t>Корткеросский</w:t>
      </w:r>
      <w:proofErr w:type="spellEnd"/>
      <w:r w:rsidRPr="00D916EA">
        <w:rPr>
          <w:rFonts w:eastAsiaTheme="minorEastAsia"/>
          <w:sz w:val="24"/>
          <w:szCs w:val="24"/>
        </w:rPr>
        <w:t xml:space="preserve">». 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В состав муниципального округа «Ухта» входят: город республиканского значения Ухта, поселки городского типа Боровой, Водный, Шудаяг, Ярега, поселки сельского типа Веселый Кут, </w:t>
      </w:r>
      <w:proofErr w:type="spellStart"/>
      <w:r w:rsidRPr="00D916EA">
        <w:rPr>
          <w:rFonts w:eastAsiaTheme="minorEastAsia"/>
          <w:sz w:val="24"/>
          <w:szCs w:val="24"/>
        </w:rPr>
        <w:t>Гэрдъёль</w:t>
      </w:r>
      <w:proofErr w:type="spellEnd"/>
      <w:r w:rsidRPr="00D916EA">
        <w:rPr>
          <w:rFonts w:eastAsiaTheme="minorEastAsia"/>
          <w:sz w:val="24"/>
          <w:szCs w:val="24"/>
        </w:rPr>
        <w:t xml:space="preserve">, </w:t>
      </w:r>
      <w:proofErr w:type="spellStart"/>
      <w:r w:rsidRPr="00D916EA">
        <w:rPr>
          <w:rFonts w:eastAsiaTheme="minorEastAsia"/>
          <w:sz w:val="24"/>
          <w:szCs w:val="24"/>
        </w:rPr>
        <w:t>Изъюр</w:t>
      </w:r>
      <w:proofErr w:type="spellEnd"/>
      <w:r w:rsidRPr="00D916EA">
        <w:rPr>
          <w:rFonts w:eastAsiaTheme="minorEastAsia"/>
          <w:sz w:val="24"/>
          <w:szCs w:val="24"/>
        </w:rPr>
        <w:t xml:space="preserve">, Кэмдин, Нижний Доманик, Первомайский, Седъю, </w:t>
      </w:r>
      <w:proofErr w:type="spellStart"/>
      <w:r w:rsidRPr="00D916EA">
        <w:rPr>
          <w:rFonts w:eastAsiaTheme="minorEastAsia"/>
          <w:sz w:val="24"/>
          <w:szCs w:val="24"/>
        </w:rPr>
        <w:t>Тобысь</w:t>
      </w:r>
      <w:proofErr w:type="spellEnd"/>
      <w:r w:rsidRPr="00D916EA">
        <w:rPr>
          <w:rFonts w:eastAsiaTheme="minorEastAsia"/>
          <w:sz w:val="24"/>
          <w:szCs w:val="24"/>
        </w:rPr>
        <w:t xml:space="preserve">, село </w:t>
      </w:r>
      <w:proofErr w:type="spellStart"/>
      <w:r w:rsidRPr="00D916EA">
        <w:rPr>
          <w:rFonts w:eastAsiaTheme="minorEastAsia"/>
          <w:sz w:val="24"/>
          <w:szCs w:val="24"/>
        </w:rPr>
        <w:t>Кедвавом</w:t>
      </w:r>
      <w:proofErr w:type="spellEnd"/>
      <w:r w:rsidRPr="00D916EA">
        <w:rPr>
          <w:rFonts w:eastAsiaTheme="minorEastAsia"/>
          <w:sz w:val="24"/>
          <w:szCs w:val="24"/>
        </w:rPr>
        <w:t xml:space="preserve">, деревни </w:t>
      </w:r>
      <w:proofErr w:type="spellStart"/>
      <w:r w:rsidRPr="00D916EA">
        <w:rPr>
          <w:rFonts w:eastAsiaTheme="minorEastAsia"/>
          <w:sz w:val="24"/>
          <w:szCs w:val="24"/>
        </w:rPr>
        <w:t>Гажаяг</w:t>
      </w:r>
      <w:proofErr w:type="spellEnd"/>
      <w:r w:rsidRPr="00D916EA">
        <w:rPr>
          <w:rFonts w:eastAsiaTheme="minorEastAsia"/>
          <w:sz w:val="24"/>
          <w:szCs w:val="24"/>
        </w:rPr>
        <w:t xml:space="preserve">, </w:t>
      </w:r>
      <w:proofErr w:type="spellStart"/>
      <w:r w:rsidRPr="00D916EA">
        <w:rPr>
          <w:rFonts w:eastAsiaTheme="minorEastAsia"/>
          <w:sz w:val="24"/>
          <w:szCs w:val="24"/>
        </w:rPr>
        <w:t>Изваиль</w:t>
      </w:r>
      <w:proofErr w:type="spellEnd"/>
      <w:r w:rsidRPr="00D916EA">
        <w:rPr>
          <w:rFonts w:eastAsiaTheme="minorEastAsia"/>
          <w:sz w:val="24"/>
          <w:szCs w:val="24"/>
        </w:rPr>
        <w:t xml:space="preserve">, </w:t>
      </w:r>
      <w:proofErr w:type="spellStart"/>
      <w:r w:rsidRPr="00D916EA">
        <w:rPr>
          <w:rFonts w:eastAsiaTheme="minorEastAsia"/>
          <w:sz w:val="24"/>
          <w:szCs w:val="24"/>
        </w:rPr>
        <w:t>Лайково</w:t>
      </w:r>
      <w:proofErr w:type="spellEnd"/>
      <w:r w:rsidRPr="00D916EA">
        <w:rPr>
          <w:rFonts w:eastAsiaTheme="minorEastAsia"/>
          <w:sz w:val="24"/>
          <w:szCs w:val="24"/>
        </w:rPr>
        <w:t xml:space="preserve">, </w:t>
      </w:r>
      <w:proofErr w:type="spellStart"/>
      <w:r w:rsidRPr="00D916EA">
        <w:rPr>
          <w:rFonts w:eastAsiaTheme="minorEastAsia"/>
          <w:sz w:val="24"/>
          <w:szCs w:val="24"/>
        </w:rPr>
        <w:t>Поромес</w:t>
      </w:r>
      <w:proofErr w:type="spellEnd"/>
      <w:r w:rsidRPr="00D916EA">
        <w:rPr>
          <w:rFonts w:eastAsiaTheme="minorEastAsia"/>
          <w:sz w:val="24"/>
          <w:szCs w:val="24"/>
        </w:rPr>
        <w:t>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Площадь территории муниципального округа «Ухта» составляет 13,3 тыс. кв. км.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Транспортная система муниципального округа представлена железнодорожным, воздушным и автомобильным транспортом.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Расстояние от г. Ухта до г. Сыктывкар составляет 325 км, до г. Москвы - 1559 км.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Муниципальное образование расположено в основном в орографической области </w:t>
      </w:r>
      <w:proofErr w:type="spellStart"/>
      <w:r w:rsidRPr="00D916EA">
        <w:rPr>
          <w:rFonts w:eastAsiaTheme="minorEastAsia"/>
          <w:sz w:val="24"/>
          <w:szCs w:val="24"/>
        </w:rPr>
        <w:t>Тиманской</w:t>
      </w:r>
      <w:proofErr w:type="spellEnd"/>
      <w:r w:rsidRPr="00D916EA">
        <w:rPr>
          <w:rFonts w:eastAsiaTheme="minorEastAsia"/>
          <w:sz w:val="24"/>
          <w:szCs w:val="24"/>
        </w:rPr>
        <w:t xml:space="preserve"> возвышенности, основными орографическими элементами являются </w:t>
      </w:r>
      <w:proofErr w:type="spellStart"/>
      <w:r w:rsidRPr="00D916EA">
        <w:rPr>
          <w:rFonts w:eastAsiaTheme="minorEastAsia"/>
          <w:sz w:val="24"/>
          <w:szCs w:val="24"/>
        </w:rPr>
        <w:t>Вольско-Вымская</w:t>
      </w:r>
      <w:proofErr w:type="spellEnd"/>
      <w:r w:rsidRPr="00D916EA">
        <w:rPr>
          <w:rFonts w:eastAsiaTheme="minorEastAsia"/>
          <w:sz w:val="24"/>
          <w:szCs w:val="24"/>
        </w:rPr>
        <w:t xml:space="preserve"> гряда (восточный склон) и возвышенность </w:t>
      </w:r>
      <w:proofErr w:type="spellStart"/>
      <w:r w:rsidRPr="00D916EA">
        <w:rPr>
          <w:rFonts w:eastAsiaTheme="minorEastAsia"/>
          <w:sz w:val="24"/>
          <w:szCs w:val="24"/>
        </w:rPr>
        <w:t>Очьпарма</w:t>
      </w:r>
      <w:proofErr w:type="spellEnd"/>
      <w:r w:rsidRPr="00D916EA">
        <w:rPr>
          <w:rFonts w:eastAsiaTheme="minorEastAsia"/>
          <w:sz w:val="24"/>
          <w:szCs w:val="24"/>
        </w:rPr>
        <w:t>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Климат умеренно-континентальный с продолжительной зимой и коротким прохладным летом. Самым теплым месяцем года является июль, самым холодным - январь.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По численности населения муниципальное образование занимает второе место в республике.</w:t>
      </w: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Муниципальное образование занимает 3,19 % от площади республики.</w:t>
      </w: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Плотность расселения составляет 7,0 человек на один квадратный километр.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Муниципальный округ «Ухта» приравнен к районам Крайнего Севера.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Природные ресурсы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Минерально-сырьевые ресурсы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Основное промышленное значение среди минерально-сырьевых ресурсов муниципального округа «Ухта» имеет топливно-энергетическое сырье и, в первую очередь, нефть и газ горючий.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Промышленное значение имеют пресные подземные воды и лечебные минеральные воды, а также лечебные грязи.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Неметаллические твердые полезные ископаемые представлены разведанными месторождениями карбонатных и глинистых пород для цементной промышленности и флюсовых известняков, перспективными для разведки месторождениями огнеупорных каолиновых глин.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Территория муниципального образования рассматривается в качестве </w:t>
      </w:r>
      <w:proofErr w:type="gramStart"/>
      <w:r w:rsidRPr="00D916EA">
        <w:rPr>
          <w:rFonts w:eastAsiaTheme="minorEastAsia"/>
          <w:sz w:val="24"/>
          <w:szCs w:val="24"/>
        </w:rPr>
        <w:t>перспективной</w:t>
      </w:r>
      <w:proofErr w:type="gramEnd"/>
      <w:r w:rsidRPr="00D916EA">
        <w:rPr>
          <w:rFonts w:eastAsiaTheme="minorEastAsia"/>
          <w:sz w:val="24"/>
          <w:szCs w:val="24"/>
        </w:rPr>
        <w:t xml:space="preserve"> на нахождение промышленных месторождений бокситов, алмазов, возможно, золота.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 Минерально-сырьевые ресурсы муниципального округа «Ухта» представлены в таблице 1.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6012B7" w:rsidRDefault="006012B7" w:rsidP="00D916E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6012B7" w:rsidRDefault="006012B7" w:rsidP="00D916E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6012B7" w:rsidRDefault="006012B7" w:rsidP="00D916E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6012B7" w:rsidRDefault="006012B7" w:rsidP="00D916E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6012B7" w:rsidRDefault="006012B7" w:rsidP="00D916E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6012B7" w:rsidRDefault="006012B7" w:rsidP="00D916E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Таблица 1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center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Минерально-сырьевые ресурсы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7"/>
        <w:gridCol w:w="7371"/>
      </w:tblGrid>
      <w:tr w:rsidR="00D916EA" w:rsidRPr="00D916EA" w:rsidTr="006012B7">
        <w:trPr>
          <w:tblHeader/>
        </w:trPr>
        <w:tc>
          <w:tcPr>
            <w:tcW w:w="2047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Вид ресурса</w:t>
            </w:r>
          </w:p>
        </w:tc>
        <w:tc>
          <w:tcPr>
            <w:tcW w:w="737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Характеристика ресурса</w:t>
            </w:r>
          </w:p>
        </w:tc>
      </w:tr>
      <w:tr w:rsidR="00D916EA" w:rsidRPr="00D916EA" w:rsidTr="00D916EA">
        <w:tc>
          <w:tcPr>
            <w:tcW w:w="2047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rFonts w:eastAsiaTheme="minorEastAsia"/>
                <w:highlight w:val="yellow"/>
              </w:rPr>
            </w:pPr>
            <w:r w:rsidRPr="00D916EA">
              <w:rPr>
                <w:rFonts w:eastAsiaTheme="minorEastAsia"/>
              </w:rPr>
              <w:t>Нефть, газ</w:t>
            </w:r>
          </w:p>
        </w:tc>
        <w:tc>
          <w:tcPr>
            <w:tcW w:w="7371" w:type="dxa"/>
          </w:tcPr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 xml:space="preserve">Открыто 14 месторождений углеводородов, учтенных Государственным балансом запасов полезных ископаемых на 01.01.2024, в том числе: 5 нефтяных (крупное </w:t>
            </w:r>
            <w:proofErr w:type="spellStart"/>
            <w:r w:rsidRPr="00D916EA">
              <w:t>Ярегское</w:t>
            </w:r>
            <w:proofErr w:type="spellEnd"/>
            <w:r w:rsidRPr="00D916EA">
              <w:t xml:space="preserve">, малые </w:t>
            </w:r>
            <w:proofErr w:type="spellStart"/>
            <w:r w:rsidRPr="00D916EA">
              <w:t>Чибьюское</w:t>
            </w:r>
            <w:proofErr w:type="spellEnd"/>
            <w:r w:rsidRPr="00D916EA">
              <w:t xml:space="preserve">, </w:t>
            </w:r>
            <w:proofErr w:type="spellStart"/>
            <w:r w:rsidRPr="00D916EA">
              <w:t>Нижнечутинское</w:t>
            </w:r>
            <w:proofErr w:type="spellEnd"/>
            <w:r w:rsidRPr="00D916EA">
              <w:t>, Западно-</w:t>
            </w:r>
            <w:proofErr w:type="spellStart"/>
            <w:r w:rsidRPr="00D916EA">
              <w:t>Ухтинское</w:t>
            </w:r>
            <w:proofErr w:type="spellEnd"/>
            <w:r w:rsidRPr="00D916EA">
              <w:t xml:space="preserve"> и Восточно-</w:t>
            </w:r>
            <w:proofErr w:type="spellStart"/>
            <w:r w:rsidRPr="00D916EA">
              <w:t>Крохальское</w:t>
            </w:r>
            <w:proofErr w:type="spellEnd"/>
            <w:r w:rsidRPr="00D916EA">
              <w:t xml:space="preserve">), 6 газовых (малые </w:t>
            </w:r>
            <w:proofErr w:type="spellStart"/>
            <w:r w:rsidRPr="00D916EA">
              <w:t>Крохальское</w:t>
            </w:r>
            <w:proofErr w:type="spellEnd"/>
            <w:r w:rsidRPr="00D916EA">
              <w:t xml:space="preserve">, </w:t>
            </w:r>
            <w:proofErr w:type="spellStart"/>
            <w:r w:rsidRPr="00D916EA">
              <w:t>Нямедьское</w:t>
            </w:r>
            <w:proofErr w:type="spellEnd"/>
            <w:r w:rsidRPr="00D916EA">
              <w:t>, Куш-</w:t>
            </w:r>
            <w:proofErr w:type="spellStart"/>
            <w:r w:rsidRPr="00D916EA">
              <w:t>Коджское</w:t>
            </w:r>
            <w:proofErr w:type="spellEnd"/>
            <w:r w:rsidRPr="00D916EA">
              <w:t>, Западно-</w:t>
            </w:r>
            <w:proofErr w:type="spellStart"/>
            <w:r w:rsidRPr="00D916EA">
              <w:t>Изкось</w:t>
            </w:r>
            <w:proofErr w:type="spellEnd"/>
            <w:r w:rsidRPr="00D916EA">
              <w:t>-</w:t>
            </w:r>
            <w:proofErr w:type="spellStart"/>
            <w:r w:rsidRPr="00D916EA">
              <w:t>Горинское</w:t>
            </w:r>
            <w:proofErr w:type="spellEnd"/>
            <w:r w:rsidRPr="00D916EA">
              <w:t xml:space="preserve">, </w:t>
            </w:r>
            <w:proofErr w:type="spellStart"/>
            <w:r w:rsidRPr="00D916EA">
              <w:t>Сускинаельское</w:t>
            </w:r>
            <w:proofErr w:type="spellEnd"/>
            <w:r w:rsidRPr="00D916EA">
              <w:t>, Северо-</w:t>
            </w:r>
            <w:proofErr w:type="spellStart"/>
            <w:r w:rsidRPr="00D916EA">
              <w:t>Седъельское</w:t>
            </w:r>
            <w:proofErr w:type="spellEnd"/>
            <w:r w:rsidRPr="00D916EA">
              <w:t xml:space="preserve">), 2 нефтегазовых (малое </w:t>
            </w:r>
            <w:proofErr w:type="spellStart"/>
            <w:r w:rsidRPr="00D916EA">
              <w:t>Родзинское</w:t>
            </w:r>
            <w:proofErr w:type="spellEnd"/>
            <w:r w:rsidRPr="00D916EA">
              <w:t>, Средне-</w:t>
            </w:r>
            <w:proofErr w:type="spellStart"/>
            <w:r w:rsidRPr="00D916EA">
              <w:t>Седъельское</w:t>
            </w:r>
            <w:proofErr w:type="spellEnd"/>
            <w:r w:rsidRPr="00D916EA">
              <w:t>) и 1 газонефтяное (</w:t>
            </w:r>
            <w:proofErr w:type="spellStart"/>
            <w:r w:rsidRPr="00D916EA">
              <w:t>Изъель</w:t>
            </w:r>
            <w:proofErr w:type="spellEnd"/>
            <w:r w:rsidRPr="00D916EA">
              <w:t>-Петровское).</w:t>
            </w:r>
          </w:p>
          <w:p w:rsidR="00D916EA" w:rsidRPr="00D916EA" w:rsidRDefault="00D916EA" w:rsidP="00D916EA">
            <w:pPr>
              <w:suppressAutoHyphens/>
              <w:ind w:firstLine="567"/>
              <w:jc w:val="both"/>
              <w:rPr>
                <w:rFonts w:eastAsiaTheme="minorHAnsi"/>
                <w:highlight w:val="yellow"/>
                <w:lang w:eastAsia="en-US"/>
              </w:rPr>
            </w:pPr>
            <w:r w:rsidRPr="00D916EA">
              <w:t xml:space="preserve">Базовым месторождением по-прежнему остается </w:t>
            </w:r>
            <w:proofErr w:type="spellStart"/>
            <w:r w:rsidRPr="00D916EA">
              <w:t>Ярегское</w:t>
            </w:r>
            <w:proofErr w:type="spellEnd"/>
            <w:r w:rsidRPr="00D916EA">
              <w:t xml:space="preserve"> месторождение тяжелой нефти</w:t>
            </w:r>
          </w:p>
        </w:tc>
      </w:tr>
      <w:tr w:rsidR="00D916EA" w:rsidRPr="00D916EA" w:rsidTr="00D916EA">
        <w:tc>
          <w:tcPr>
            <w:tcW w:w="2047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Каменные и бурые угли</w:t>
            </w:r>
          </w:p>
        </w:tc>
        <w:tc>
          <w:tcPr>
            <w:tcW w:w="7371" w:type="dxa"/>
          </w:tcPr>
          <w:p w:rsidR="00D916EA" w:rsidRPr="00D916EA" w:rsidRDefault="00D916EA" w:rsidP="00D916EA">
            <w:pPr>
              <w:suppressAutoHyphens/>
              <w:ind w:firstLine="567"/>
              <w:jc w:val="both"/>
              <w:rPr>
                <w:rFonts w:eastAsiaTheme="minorHAnsi"/>
                <w:lang w:eastAsia="en-US"/>
              </w:rPr>
            </w:pPr>
            <w:r w:rsidRPr="00D916EA">
              <w:t xml:space="preserve">В южной части </w:t>
            </w:r>
            <w:proofErr w:type="spellStart"/>
            <w:r w:rsidRPr="00D916EA">
              <w:t>Тимана</w:t>
            </w:r>
            <w:proofErr w:type="spellEnd"/>
            <w:r w:rsidRPr="00D916EA">
              <w:t xml:space="preserve"> известны Южно-</w:t>
            </w:r>
            <w:proofErr w:type="spellStart"/>
            <w:r w:rsidRPr="00D916EA">
              <w:t>Тиманское</w:t>
            </w:r>
            <w:proofErr w:type="spellEnd"/>
            <w:r w:rsidRPr="00D916EA">
              <w:t xml:space="preserve"> углепроявление (угли каменные) и </w:t>
            </w:r>
            <w:proofErr w:type="spellStart"/>
            <w:r w:rsidRPr="00D916EA">
              <w:t>Вольско-Черская</w:t>
            </w:r>
            <w:proofErr w:type="spellEnd"/>
            <w:r w:rsidRPr="00D916EA">
              <w:t xml:space="preserve"> угленосная площадь (угли бурые). Первые имеют локальные размеры, а вторые - высокую зольность, в </w:t>
            </w:r>
            <w:proofErr w:type="gramStart"/>
            <w:r w:rsidRPr="00D916EA">
              <w:t>связи</w:t>
            </w:r>
            <w:proofErr w:type="gramEnd"/>
            <w:r w:rsidRPr="00D916EA">
              <w:t xml:space="preserve"> с чем практическое их значение как топлива весьма проблематично даже в далеком будущем </w:t>
            </w:r>
          </w:p>
        </w:tc>
      </w:tr>
      <w:tr w:rsidR="00D916EA" w:rsidRPr="00D916EA" w:rsidTr="00D916EA">
        <w:tc>
          <w:tcPr>
            <w:tcW w:w="2047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Железные руды</w:t>
            </w:r>
          </w:p>
        </w:tc>
        <w:tc>
          <w:tcPr>
            <w:tcW w:w="7371" w:type="dxa"/>
          </w:tcPr>
          <w:p w:rsidR="00D916EA" w:rsidRPr="00D916EA" w:rsidRDefault="00D916EA" w:rsidP="00D916EA">
            <w:pPr>
              <w:suppressAutoHyphens/>
              <w:ind w:firstLine="567"/>
              <w:jc w:val="both"/>
              <w:rPr>
                <w:rFonts w:eastAsiaTheme="minorHAnsi"/>
                <w:highlight w:val="yellow"/>
                <w:lang w:eastAsia="en-US"/>
              </w:rPr>
            </w:pPr>
            <w:proofErr w:type="spellStart"/>
            <w:r w:rsidRPr="00D916EA">
              <w:t>Ваповское</w:t>
            </w:r>
            <w:proofErr w:type="spellEnd"/>
            <w:r w:rsidRPr="00D916EA">
              <w:t xml:space="preserve"> рудопроявление железных руд может рассматриваться вместе с одноименной бокситовой залежью как одно месторождение (</w:t>
            </w:r>
            <w:proofErr w:type="gramStart"/>
            <w:r w:rsidRPr="00D916EA">
              <w:t>гетит-гематитовые</w:t>
            </w:r>
            <w:proofErr w:type="gramEnd"/>
            <w:r w:rsidRPr="00D916EA">
              <w:t xml:space="preserve">, </w:t>
            </w:r>
            <w:proofErr w:type="spellStart"/>
            <w:r w:rsidRPr="00D916EA">
              <w:t>пизолито</w:t>
            </w:r>
            <w:proofErr w:type="spellEnd"/>
            <w:r w:rsidRPr="00D916EA">
              <w:t xml:space="preserve">-обломочные руды). Содержание Fe2O3 - обычно 30-45 %. Ресурсы руд соизмеримы с запасами бокситов, но по своим параметрам в настоящее время не представляют промышленного интереса </w:t>
            </w:r>
          </w:p>
        </w:tc>
      </w:tr>
      <w:tr w:rsidR="00D916EA" w:rsidRPr="00D916EA" w:rsidTr="00D916EA">
        <w:tc>
          <w:tcPr>
            <w:tcW w:w="2047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rFonts w:eastAsiaTheme="minorEastAsia"/>
                <w:highlight w:val="yellow"/>
              </w:rPr>
            </w:pPr>
            <w:r w:rsidRPr="00D916EA">
              <w:rPr>
                <w:rFonts w:eastAsiaTheme="minorEastAsia"/>
              </w:rPr>
              <w:t>Титан</w:t>
            </w:r>
          </w:p>
        </w:tc>
        <w:tc>
          <w:tcPr>
            <w:tcW w:w="7371" w:type="dxa"/>
          </w:tcPr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 xml:space="preserve">Крупнейшим в России по запасам титана, учитываемых государственным балансом запасов является </w:t>
            </w:r>
            <w:proofErr w:type="spellStart"/>
            <w:r w:rsidRPr="00D916EA">
              <w:t>Ярегское</w:t>
            </w:r>
            <w:proofErr w:type="spellEnd"/>
            <w:r w:rsidRPr="00D916EA">
              <w:t xml:space="preserve"> месторождение. </w:t>
            </w:r>
          </w:p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 xml:space="preserve">Месторождение представляет собой </w:t>
            </w:r>
            <w:proofErr w:type="gramStart"/>
            <w:r w:rsidRPr="00D916EA">
              <w:t>погребенную</w:t>
            </w:r>
            <w:proofErr w:type="gramEnd"/>
            <w:r w:rsidRPr="00D916EA">
              <w:t xml:space="preserve"> </w:t>
            </w:r>
            <w:proofErr w:type="spellStart"/>
            <w:r w:rsidRPr="00D916EA">
              <w:t>палеороссыпь</w:t>
            </w:r>
            <w:proofErr w:type="spellEnd"/>
            <w:r w:rsidRPr="00D916EA">
              <w:t xml:space="preserve">. Вещественный состав руд </w:t>
            </w:r>
            <w:proofErr w:type="spellStart"/>
            <w:r w:rsidRPr="00D916EA">
              <w:t>лейкоксен</w:t>
            </w:r>
            <w:proofErr w:type="spellEnd"/>
            <w:r w:rsidRPr="00D916EA">
              <w:t xml:space="preserve">-кварцевый. По содержанию нефти выделяется </w:t>
            </w:r>
            <w:proofErr w:type="spellStart"/>
            <w:r w:rsidRPr="00D916EA">
              <w:t>нефтенасыщенный</w:t>
            </w:r>
            <w:proofErr w:type="spellEnd"/>
            <w:r w:rsidRPr="00D916EA">
              <w:t xml:space="preserve"> и </w:t>
            </w:r>
            <w:proofErr w:type="spellStart"/>
            <w:r w:rsidRPr="00D916EA">
              <w:t>безнефтяной</w:t>
            </w:r>
            <w:proofErr w:type="spellEnd"/>
            <w:r w:rsidRPr="00D916EA">
              <w:t xml:space="preserve"> (</w:t>
            </w:r>
            <w:proofErr w:type="spellStart"/>
            <w:r w:rsidRPr="00D916EA">
              <w:t>водонасыщенный</w:t>
            </w:r>
            <w:proofErr w:type="spellEnd"/>
            <w:r w:rsidRPr="00D916EA">
              <w:t xml:space="preserve">) типы руд. </w:t>
            </w:r>
          </w:p>
          <w:p w:rsidR="00D916EA" w:rsidRPr="00D916EA" w:rsidRDefault="00D916EA" w:rsidP="00D916EA">
            <w:pPr>
              <w:suppressAutoHyphens/>
              <w:ind w:firstLine="567"/>
              <w:jc w:val="both"/>
            </w:pPr>
            <w:proofErr w:type="gramStart"/>
            <w:r w:rsidRPr="00D916EA">
              <w:t xml:space="preserve">Концентраты из </w:t>
            </w:r>
            <w:proofErr w:type="spellStart"/>
            <w:r w:rsidRPr="00D916EA">
              <w:t>Ярегских</w:t>
            </w:r>
            <w:proofErr w:type="spellEnd"/>
            <w:r w:rsidRPr="00D916EA">
              <w:t xml:space="preserve"> руд могут быть использованы для получения цветных пигментов, сварочных электродов, а также </w:t>
            </w:r>
            <w:proofErr w:type="spellStart"/>
            <w:r w:rsidRPr="00D916EA">
              <w:t>титанокремниевой</w:t>
            </w:r>
            <w:proofErr w:type="spellEnd"/>
            <w:r w:rsidRPr="00D916EA">
              <w:t xml:space="preserve"> лигатуры и титанового шлака для металлургического и пигментного производств. </w:t>
            </w:r>
            <w:proofErr w:type="gramEnd"/>
          </w:p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 xml:space="preserve">Район </w:t>
            </w:r>
            <w:proofErr w:type="spellStart"/>
            <w:r w:rsidRPr="00D916EA">
              <w:t>Ярегского</w:t>
            </w:r>
            <w:proofErr w:type="spellEnd"/>
            <w:r w:rsidRPr="00D916EA">
              <w:t xml:space="preserve"> месторождения имеет перспективы значительного прироста запасов титановых руд. Прогнозные ресурсы руд в </w:t>
            </w:r>
            <w:proofErr w:type="spellStart"/>
            <w:r w:rsidRPr="00D916EA">
              <w:t>Ярего-Водненском</w:t>
            </w:r>
            <w:proofErr w:type="spellEnd"/>
            <w:r w:rsidRPr="00D916EA">
              <w:t xml:space="preserve"> рудном узле соответствуют крупному месторождению. </w:t>
            </w:r>
          </w:p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 xml:space="preserve">На границе Ухтинского и </w:t>
            </w:r>
            <w:proofErr w:type="spellStart"/>
            <w:r w:rsidRPr="00D916EA">
              <w:t>Княжпогостского</w:t>
            </w:r>
            <w:proofErr w:type="spellEnd"/>
            <w:r w:rsidRPr="00D916EA">
              <w:t xml:space="preserve"> районов выделяется </w:t>
            </w:r>
            <w:proofErr w:type="spellStart"/>
            <w:r w:rsidRPr="00D916EA">
              <w:t>Вымская</w:t>
            </w:r>
            <w:proofErr w:type="spellEnd"/>
            <w:r w:rsidRPr="00D916EA">
              <w:t xml:space="preserve"> перспективная площадь, которая в будущем будет представлять интерес для поисков промышленных залежей титановых руд. </w:t>
            </w:r>
          </w:p>
          <w:p w:rsidR="00D916EA" w:rsidRPr="00D916EA" w:rsidRDefault="00D916EA" w:rsidP="00D916EA">
            <w:pPr>
              <w:suppressAutoHyphens/>
              <w:ind w:firstLine="567"/>
              <w:jc w:val="both"/>
              <w:rPr>
                <w:rFonts w:eastAsiaTheme="minorHAnsi"/>
                <w:highlight w:val="yellow"/>
                <w:lang w:eastAsia="en-US"/>
              </w:rPr>
            </w:pPr>
            <w:r w:rsidRPr="00D916EA">
              <w:t>В 2015 год</w:t>
            </w:r>
            <w:proofErr w:type="gramStart"/>
            <w:r w:rsidRPr="00D916EA">
              <w:t>у ООО</w:t>
            </w:r>
            <w:proofErr w:type="gramEnd"/>
            <w:r w:rsidRPr="00D916EA">
              <w:t xml:space="preserve"> «ЛУКОЙЛ-ПЕРМЬ» получило право на разведку и добычу титановой руды </w:t>
            </w:r>
            <w:proofErr w:type="spellStart"/>
            <w:r w:rsidRPr="00D916EA">
              <w:t>Ярегского</w:t>
            </w:r>
            <w:proofErr w:type="spellEnd"/>
            <w:r w:rsidRPr="00D916EA">
              <w:t xml:space="preserve"> месторождения. В 2023 году </w:t>
            </w:r>
            <w:proofErr w:type="spellStart"/>
            <w:r w:rsidRPr="00D916EA">
              <w:t>недропользователем</w:t>
            </w:r>
            <w:proofErr w:type="spellEnd"/>
            <w:r w:rsidRPr="00D916EA">
              <w:t xml:space="preserve"> подана заявка о досрочном прекращении права пользования недрами, в связи убыточностью деятельности по добыче нефтетитановой руды </w:t>
            </w:r>
          </w:p>
        </w:tc>
      </w:tr>
      <w:tr w:rsidR="00D916EA" w:rsidRPr="00D916EA" w:rsidTr="00D916EA">
        <w:tc>
          <w:tcPr>
            <w:tcW w:w="2047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Ванадий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rPr>
                <w:rFonts w:eastAsiaTheme="minorEastAsia"/>
              </w:rPr>
            </w:pPr>
          </w:p>
        </w:tc>
        <w:tc>
          <w:tcPr>
            <w:tcW w:w="7371" w:type="dxa"/>
          </w:tcPr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 xml:space="preserve">Ванадиевая минерализация района представлена проявлением </w:t>
            </w:r>
            <w:proofErr w:type="spellStart"/>
            <w:r w:rsidRPr="00D916EA">
              <w:t>Доманиковое</w:t>
            </w:r>
            <w:proofErr w:type="spellEnd"/>
            <w:r w:rsidRPr="00D916EA">
              <w:t>. Промышленное значение пока весьма проблематично</w:t>
            </w:r>
          </w:p>
        </w:tc>
      </w:tr>
      <w:tr w:rsidR="00D916EA" w:rsidRPr="00D916EA" w:rsidTr="00D916EA">
        <w:tc>
          <w:tcPr>
            <w:tcW w:w="2047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Алюминий</w:t>
            </w:r>
          </w:p>
        </w:tc>
        <w:tc>
          <w:tcPr>
            <w:tcW w:w="7371" w:type="dxa"/>
          </w:tcPr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 xml:space="preserve">Территория Ухтинского административного района в </w:t>
            </w:r>
            <w:proofErr w:type="spellStart"/>
            <w:r w:rsidRPr="00D916EA">
              <w:t>минерагеническом</w:t>
            </w:r>
            <w:proofErr w:type="spellEnd"/>
            <w:r w:rsidRPr="00D916EA">
              <w:t xml:space="preserve"> отношении относится к Южно-</w:t>
            </w:r>
            <w:proofErr w:type="spellStart"/>
            <w:r w:rsidRPr="00D916EA">
              <w:t>Тиманскому</w:t>
            </w:r>
            <w:proofErr w:type="spellEnd"/>
            <w:r w:rsidRPr="00D916EA">
              <w:t xml:space="preserve"> </w:t>
            </w:r>
            <w:proofErr w:type="spellStart"/>
            <w:r w:rsidRPr="00D916EA">
              <w:t>бокситорудному</w:t>
            </w:r>
            <w:proofErr w:type="spellEnd"/>
            <w:r w:rsidRPr="00D916EA">
              <w:t xml:space="preserve"> району. </w:t>
            </w:r>
          </w:p>
          <w:p w:rsidR="00D916EA" w:rsidRPr="00D916EA" w:rsidRDefault="00D916EA" w:rsidP="00D916EA">
            <w:pPr>
              <w:suppressAutoHyphens/>
              <w:ind w:firstLine="567"/>
              <w:jc w:val="both"/>
              <w:rPr>
                <w:rFonts w:eastAsiaTheme="minorHAnsi"/>
                <w:lang w:eastAsia="en-US"/>
              </w:rPr>
            </w:pPr>
            <w:r w:rsidRPr="00D916EA">
              <w:t>Выявлены Верхне-</w:t>
            </w:r>
            <w:proofErr w:type="spellStart"/>
            <w:r w:rsidRPr="00D916EA">
              <w:t>Вольское</w:t>
            </w:r>
            <w:proofErr w:type="spellEnd"/>
            <w:r w:rsidRPr="00D916EA">
              <w:t xml:space="preserve"> и </w:t>
            </w:r>
            <w:proofErr w:type="spellStart"/>
            <w:r w:rsidRPr="00D916EA">
              <w:t>Кедвинское</w:t>
            </w:r>
            <w:proofErr w:type="spellEnd"/>
            <w:r w:rsidRPr="00D916EA">
              <w:t xml:space="preserve"> месторождения, Верхне-</w:t>
            </w:r>
            <w:proofErr w:type="spellStart"/>
            <w:r w:rsidRPr="00D916EA">
              <w:t>Вольское</w:t>
            </w:r>
            <w:proofErr w:type="spellEnd"/>
            <w:r w:rsidRPr="00D916EA">
              <w:t xml:space="preserve"> месторождение представлено 1-ой и 2-ой Вольскими залежами. На </w:t>
            </w:r>
            <w:proofErr w:type="spellStart"/>
            <w:r w:rsidRPr="00D916EA">
              <w:t>Кедвинском</w:t>
            </w:r>
            <w:proofErr w:type="spellEnd"/>
            <w:r w:rsidRPr="00D916EA">
              <w:t xml:space="preserve"> месторождении выявлены Верхне-Ухтинская и </w:t>
            </w:r>
            <w:proofErr w:type="spellStart"/>
            <w:r w:rsidRPr="00D916EA">
              <w:t>Лоимская</w:t>
            </w:r>
            <w:proofErr w:type="spellEnd"/>
            <w:r w:rsidRPr="00D916EA">
              <w:t xml:space="preserve"> залежи. Объекты лишь частично оценены </w:t>
            </w:r>
          </w:p>
        </w:tc>
      </w:tr>
      <w:tr w:rsidR="00D916EA" w:rsidRPr="00D916EA" w:rsidTr="00D916EA">
        <w:tc>
          <w:tcPr>
            <w:tcW w:w="2047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Тантал, ниобий, редкие земли, галлий</w:t>
            </w:r>
          </w:p>
        </w:tc>
        <w:tc>
          <w:tcPr>
            <w:tcW w:w="7371" w:type="dxa"/>
          </w:tcPr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 xml:space="preserve">Государственным балансом запасов по </w:t>
            </w:r>
            <w:proofErr w:type="spellStart"/>
            <w:r w:rsidRPr="00D916EA">
              <w:t>Ярегскому</w:t>
            </w:r>
            <w:proofErr w:type="spellEnd"/>
            <w:r w:rsidRPr="00D916EA">
              <w:t xml:space="preserve"> титановому месторождению учитывается запасы сопутствующих - тантала, ниобия и редкоземельных металлов. </w:t>
            </w:r>
          </w:p>
          <w:p w:rsidR="00D916EA" w:rsidRPr="00D916EA" w:rsidRDefault="00D916EA" w:rsidP="00D916EA">
            <w:pPr>
              <w:suppressAutoHyphens/>
              <w:ind w:firstLine="567"/>
              <w:jc w:val="both"/>
              <w:rPr>
                <w:rFonts w:eastAsiaTheme="minorHAnsi"/>
                <w:lang w:eastAsia="en-US"/>
              </w:rPr>
            </w:pPr>
            <w:r w:rsidRPr="00D916EA">
              <w:t xml:space="preserve">Галлий является обычным сопутствующим элементом в бокситах. В случае дальнейших разведочных работ на бокситы встанет и проблема учета запасов галлия </w:t>
            </w:r>
          </w:p>
        </w:tc>
      </w:tr>
      <w:tr w:rsidR="00D916EA" w:rsidRPr="00D916EA" w:rsidTr="00D916EA">
        <w:tc>
          <w:tcPr>
            <w:tcW w:w="2047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Золото</w:t>
            </w:r>
          </w:p>
        </w:tc>
        <w:tc>
          <w:tcPr>
            <w:tcW w:w="7371" w:type="dxa"/>
          </w:tcPr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>Балансом запасов учтено 1 россыпное месторождение золота «</w:t>
            </w:r>
            <w:proofErr w:type="spellStart"/>
            <w:r w:rsidRPr="00D916EA">
              <w:t>Кыввожское</w:t>
            </w:r>
            <w:proofErr w:type="spellEnd"/>
            <w:r w:rsidRPr="00D916EA">
              <w:t xml:space="preserve">» и </w:t>
            </w:r>
            <w:proofErr w:type="spellStart"/>
            <w:r w:rsidRPr="00D916EA">
              <w:t>россыпепроявление</w:t>
            </w:r>
            <w:proofErr w:type="spellEnd"/>
            <w:r w:rsidRPr="00D916EA">
              <w:t xml:space="preserve"> «</w:t>
            </w:r>
            <w:proofErr w:type="spellStart"/>
            <w:r w:rsidRPr="00D916EA">
              <w:t>Димтемъель</w:t>
            </w:r>
            <w:proofErr w:type="spellEnd"/>
            <w:r w:rsidRPr="00D916EA">
              <w:t>».</w:t>
            </w:r>
          </w:p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>В 2013 год</w:t>
            </w:r>
            <w:proofErr w:type="gramStart"/>
            <w:r w:rsidRPr="00D916EA">
              <w:t>у ООО</w:t>
            </w:r>
            <w:proofErr w:type="gramEnd"/>
            <w:r w:rsidRPr="00D916EA">
              <w:t xml:space="preserve"> «</w:t>
            </w:r>
            <w:proofErr w:type="spellStart"/>
            <w:r w:rsidRPr="00D916EA">
              <w:t>Ухтагеосервис</w:t>
            </w:r>
            <w:proofErr w:type="spellEnd"/>
            <w:r w:rsidRPr="00D916EA">
              <w:t xml:space="preserve">» получило лицензию на разведку и добычу россыпного золота в пределах </w:t>
            </w:r>
            <w:proofErr w:type="spellStart"/>
            <w:r w:rsidRPr="00D916EA">
              <w:t>Кыввожского</w:t>
            </w:r>
            <w:proofErr w:type="spellEnd"/>
            <w:r w:rsidRPr="00D916EA">
              <w:t xml:space="preserve"> месторождения.</w:t>
            </w:r>
          </w:p>
          <w:p w:rsidR="00D916EA" w:rsidRPr="00D916EA" w:rsidRDefault="00D916EA" w:rsidP="00D916EA">
            <w:pPr>
              <w:suppressAutoHyphens/>
              <w:ind w:firstLine="567"/>
              <w:jc w:val="both"/>
              <w:rPr>
                <w:rFonts w:eastAsiaTheme="minorHAnsi"/>
                <w:lang w:eastAsia="en-US"/>
              </w:rPr>
            </w:pPr>
            <w:r w:rsidRPr="00D916EA">
              <w:t xml:space="preserve">Промышленных россыпей в результате проведенных ранее </w:t>
            </w:r>
            <w:r w:rsidRPr="00D916EA">
              <w:lastRenderedPageBreak/>
              <w:t xml:space="preserve">геологоразведочных работ не выявлено. Но в целом территория изучена недостаточно </w:t>
            </w:r>
          </w:p>
        </w:tc>
      </w:tr>
      <w:tr w:rsidR="00D916EA" w:rsidRPr="00D916EA" w:rsidTr="00D916EA">
        <w:tc>
          <w:tcPr>
            <w:tcW w:w="2047" w:type="dxa"/>
          </w:tcPr>
          <w:p w:rsidR="00D916EA" w:rsidRPr="00D916EA" w:rsidRDefault="00D916EA" w:rsidP="00D916EA">
            <w:pPr>
              <w:suppressAutoHyphens/>
            </w:pPr>
            <w:r w:rsidRPr="00D916EA">
              <w:lastRenderedPageBreak/>
              <w:t>Огнеупорные глины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rPr>
                <w:rFonts w:eastAsiaTheme="minorEastAsia"/>
              </w:rPr>
            </w:pPr>
          </w:p>
        </w:tc>
        <w:tc>
          <w:tcPr>
            <w:tcW w:w="7371" w:type="dxa"/>
          </w:tcPr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>Попутно с бокситами можно отрабатывать огнеупорные каолиновые глины. Запасы огнеупорных каолиновых глин сопоставимы с запасами бокситов. Прогнозные ресурсы весьма крупные</w:t>
            </w:r>
          </w:p>
        </w:tc>
      </w:tr>
      <w:tr w:rsidR="00D916EA" w:rsidRPr="00D916EA" w:rsidTr="00D916EA">
        <w:tc>
          <w:tcPr>
            <w:tcW w:w="2047" w:type="dxa"/>
          </w:tcPr>
          <w:p w:rsidR="00D916EA" w:rsidRPr="00D916EA" w:rsidRDefault="00D916EA" w:rsidP="00D916EA">
            <w:pPr>
              <w:suppressAutoHyphens/>
            </w:pPr>
            <w:r w:rsidRPr="00D916EA">
              <w:t>Известняки флюсовые и для целлюлозно-бумажной промышленности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rPr>
                <w:rFonts w:eastAsiaTheme="minorEastAsia"/>
                <w:highlight w:val="yellow"/>
              </w:rPr>
            </w:pPr>
          </w:p>
        </w:tc>
        <w:tc>
          <w:tcPr>
            <w:tcW w:w="7371" w:type="dxa"/>
          </w:tcPr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 xml:space="preserve">В Республике Коми государственным балансом запасов флюсового известняка учитывается только участок Бельгоп-2, являющийся частью крупного </w:t>
            </w:r>
            <w:proofErr w:type="spellStart"/>
            <w:r w:rsidRPr="00D916EA">
              <w:t>Бельгопского</w:t>
            </w:r>
            <w:proofErr w:type="spellEnd"/>
            <w:r w:rsidRPr="00D916EA">
              <w:t xml:space="preserve"> месторождения известняков. </w:t>
            </w:r>
          </w:p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 xml:space="preserve">Месторождение находится в нераспределенном фонде. Запасы флюсового известняка участка по состоянию на 01.01.2024 составляют 25083 тыс. т кат. A+B+C1 и 178317 тыс. т кат. C2. </w:t>
            </w:r>
          </w:p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 xml:space="preserve">Участок Бельгоп-4 того же </w:t>
            </w:r>
            <w:proofErr w:type="spellStart"/>
            <w:r w:rsidRPr="00D916EA">
              <w:t>Бельгопского</w:t>
            </w:r>
            <w:proofErr w:type="spellEnd"/>
            <w:r w:rsidRPr="00D916EA">
              <w:t xml:space="preserve"> месторождения учитывается балансом запасов как месторождение известняков для целлюлозно-бумажной промышленности и известковой муки.</w:t>
            </w:r>
          </w:p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>Запасы известняка участка по состоянию на 01.01.2024 составляют 25380 тыс. т кат. A+B+C1 и 7414 тыс. т кат. C2.</w:t>
            </w:r>
          </w:p>
          <w:p w:rsidR="00D916EA" w:rsidRPr="00D916EA" w:rsidRDefault="00D916EA" w:rsidP="00D916EA">
            <w:pPr>
              <w:suppressAutoHyphens/>
              <w:ind w:firstLine="567"/>
              <w:jc w:val="both"/>
              <w:rPr>
                <w:rFonts w:eastAsiaTheme="minorHAnsi"/>
                <w:highlight w:val="yellow"/>
                <w:lang w:eastAsia="en-US"/>
              </w:rPr>
            </w:pPr>
            <w:r w:rsidRPr="00D916EA">
              <w:t xml:space="preserve">Участок не разрабатывается и не разрабатывался ранее, находится в нераспределенном фонде </w:t>
            </w:r>
          </w:p>
        </w:tc>
      </w:tr>
      <w:tr w:rsidR="00D916EA" w:rsidRPr="00D916EA" w:rsidTr="00D916EA">
        <w:tc>
          <w:tcPr>
            <w:tcW w:w="2047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Цементное сырье</w:t>
            </w:r>
          </w:p>
        </w:tc>
        <w:tc>
          <w:tcPr>
            <w:tcW w:w="7371" w:type="dxa"/>
          </w:tcPr>
          <w:p w:rsidR="00D916EA" w:rsidRPr="00D916EA" w:rsidRDefault="00D916EA" w:rsidP="00D916EA">
            <w:pPr>
              <w:suppressAutoHyphens/>
              <w:ind w:firstLine="567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916EA">
              <w:t>Бельгопское</w:t>
            </w:r>
            <w:proofErr w:type="spellEnd"/>
            <w:r w:rsidRPr="00D916EA">
              <w:t xml:space="preserve"> месторождение включает 5 участков цементного сырья: Бельгоп-2 и Бельгоп-3 (известняки), Северный, Южный-2 и Западный (глинистые породы). Эти участки разведывались как сырьевая база будущего Ухтинского </w:t>
            </w:r>
            <w:proofErr w:type="spellStart"/>
            <w:r w:rsidRPr="00D916EA">
              <w:t>цемзавода</w:t>
            </w:r>
            <w:proofErr w:type="spellEnd"/>
            <w:r w:rsidRPr="00D916EA">
              <w:t xml:space="preserve"> мощностью 2300 тыс. т цемента в год. Запасы сырья находятся в нераспределенном фонде </w:t>
            </w:r>
          </w:p>
        </w:tc>
      </w:tr>
      <w:tr w:rsidR="00D916EA" w:rsidRPr="00D916EA" w:rsidTr="00D916EA">
        <w:trPr>
          <w:trHeight w:val="646"/>
        </w:trPr>
        <w:tc>
          <w:tcPr>
            <w:tcW w:w="2047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Пресные подземные воды</w:t>
            </w:r>
          </w:p>
        </w:tc>
        <w:tc>
          <w:tcPr>
            <w:tcW w:w="7371" w:type="dxa"/>
          </w:tcPr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 xml:space="preserve">Балансом запасов подземных вод по состоянию на 01.01.2024 числится 18 месторождений питьевых вод </w:t>
            </w:r>
          </w:p>
        </w:tc>
      </w:tr>
      <w:tr w:rsidR="00D916EA" w:rsidRPr="00D916EA" w:rsidTr="00D916EA">
        <w:trPr>
          <w:trHeight w:val="646"/>
        </w:trPr>
        <w:tc>
          <w:tcPr>
            <w:tcW w:w="2047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Минеральные воды</w:t>
            </w:r>
          </w:p>
        </w:tc>
        <w:tc>
          <w:tcPr>
            <w:tcW w:w="7371" w:type="dxa"/>
          </w:tcPr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 xml:space="preserve">Балансом запасов по состоянию на 01.01.2024 числится 3 месторождения минеральных вод </w:t>
            </w:r>
          </w:p>
        </w:tc>
      </w:tr>
      <w:tr w:rsidR="00D916EA" w:rsidRPr="00D916EA" w:rsidTr="00D916EA">
        <w:trPr>
          <w:trHeight w:val="604"/>
        </w:trPr>
        <w:tc>
          <w:tcPr>
            <w:tcW w:w="2047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D916EA">
              <w:t>Технические воды</w:t>
            </w:r>
          </w:p>
        </w:tc>
        <w:tc>
          <w:tcPr>
            <w:tcW w:w="7371" w:type="dxa"/>
          </w:tcPr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 xml:space="preserve">Балансом запасов по состоянию на 01.01.2024 числится 3 месторождения технических вод </w:t>
            </w:r>
          </w:p>
        </w:tc>
      </w:tr>
      <w:tr w:rsidR="00D916EA" w:rsidRPr="00D916EA" w:rsidTr="00D916EA">
        <w:tc>
          <w:tcPr>
            <w:tcW w:w="2047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Лечебные грязи</w:t>
            </w:r>
          </w:p>
        </w:tc>
        <w:tc>
          <w:tcPr>
            <w:tcW w:w="7371" w:type="dxa"/>
          </w:tcPr>
          <w:p w:rsidR="00D916EA" w:rsidRPr="00D916EA" w:rsidRDefault="00D916EA" w:rsidP="00D916EA">
            <w:pPr>
              <w:suppressAutoHyphens/>
              <w:ind w:firstLine="567"/>
              <w:jc w:val="both"/>
            </w:pPr>
            <w:r w:rsidRPr="00D916EA">
              <w:t xml:space="preserve">На месторождении Озеро Пионерское (ГБУЗ «Ухтинская физиотерапевтическая поликлиника») сапропели относятся к </w:t>
            </w:r>
            <w:proofErr w:type="gramStart"/>
            <w:r w:rsidRPr="00D916EA">
              <w:t>низкозольным</w:t>
            </w:r>
            <w:proofErr w:type="gramEnd"/>
            <w:r w:rsidRPr="00D916EA">
              <w:t xml:space="preserve">, водорослевым и по бальнеологическому заключению Всесоюзного центра медицинской реабилитации и физиотерапии могут применяться при заболеваниях опорно-двигательного аппарата, кожных заболеваниях, для лечения пародонтита и пародонтозов, гинекологических заболеваний. </w:t>
            </w:r>
          </w:p>
          <w:p w:rsidR="00D916EA" w:rsidRPr="00D916EA" w:rsidRDefault="00D916EA" w:rsidP="00D916EA">
            <w:pPr>
              <w:suppressAutoHyphens/>
              <w:ind w:firstLine="567"/>
              <w:jc w:val="both"/>
              <w:rPr>
                <w:rFonts w:eastAsiaTheme="minorHAnsi"/>
                <w:lang w:eastAsia="en-US"/>
              </w:rPr>
            </w:pPr>
            <w:r w:rsidRPr="00D916EA">
              <w:t>Запасы известняка участка по состоянию на 01.01.2024 составляют 193595 тыс. т кат. A+B+C1. С 2012 по 2023 год добыча не производилась</w:t>
            </w:r>
          </w:p>
        </w:tc>
      </w:tr>
    </w:tbl>
    <w:p w:rsidR="00D916EA" w:rsidRPr="00D916EA" w:rsidRDefault="00D916EA" w:rsidP="00D916E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  <w:highlight w:val="yellow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Земельные ресурсы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proofErr w:type="gramStart"/>
      <w:r w:rsidRPr="00D916EA">
        <w:rPr>
          <w:rFonts w:eastAsiaTheme="minorEastAsia"/>
          <w:sz w:val="24"/>
          <w:szCs w:val="24"/>
        </w:rPr>
        <w:t>Общая земельная площадь муниципального образования составляет 1326,11 тыс. га, в том числе: земли лесного фонда - 1283,56 тыс. га (96,80 %); земли сельскохозяйственного назначения - 21,26 тыс. га (1,60 %); земли населенных пунктов - 14,28 тыс. га (1,08 %); земли промышленности, энергетики, транспорта, связи и иного назначения - 3,98 тыс. га (0,30 %); земли особо охраняемых территорий и объектов - 0,036</w:t>
      </w:r>
      <w:r w:rsidRPr="00D916EA">
        <w:rPr>
          <w:rFonts w:eastAsiaTheme="minorEastAsia"/>
          <w:color w:val="FF0000"/>
          <w:sz w:val="24"/>
          <w:szCs w:val="24"/>
        </w:rPr>
        <w:t xml:space="preserve"> </w:t>
      </w:r>
      <w:r w:rsidRPr="00D916EA">
        <w:rPr>
          <w:rFonts w:eastAsiaTheme="minorEastAsia"/>
          <w:sz w:val="24"/>
          <w:szCs w:val="24"/>
        </w:rPr>
        <w:t>тыс. га;</w:t>
      </w:r>
      <w:proofErr w:type="gramEnd"/>
      <w:r w:rsidRPr="00D916EA">
        <w:rPr>
          <w:rFonts w:eastAsiaTheme="minorEastAsia"/>
          <w:sz w:val="24"/>
          <w:szCs w:val="24"/>
        </w:rPr>
        <w:t xml:space="preserve"> земли водного фонда - 0,94 тыс. га (0,07 %); земли запаса - 2,07 тыс. га (0,15 %).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Лесные ресурсы</w:t>
      </w:r>
    </w:p>
    <w:p w:rsidR="00D916EA" w:rsidRPr="00D916EA" w:rsidRDefault="00D916EA" w:rsidP="00D916EA">
      <w:pPr>
        <w:suppressAutoHyphens/>
        <w:ind w:firstLine="567"/>
        <w:jc w:val="center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suppressAutoHyphens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Общая площадь земель лесного фонда Ухтинского лесничества составила 1280,1 </w:t>
      </w:r>
      <w:r w:rsidRPr="00D916EA">
        <w:rPr>
          <w:rFonts w:eastAsiaTheme="minorHAnsi"/>
          <w:sz w:val="24"/>
          <w:szCs w:val="24"/>
          <w:lang w:eastAsia="en-US"/>
        </w:rPr>
        <w:t>тыс. га</w:t>
      </w:r>
      <w:r w:rsidRPr="00D916EA">
        <w:rPr>
          <w:rFonts w:eastAsiaTheme="minorEastAsia"/>
          <w:sz w:val="24"/>
          <w:szCs w:val="24"/>
        </w:rPr>
        <w:t xml:space="preserve">, в том числе лесные земли - 1151,1 </w:t>
      </w:r>
      <w:r w:rsidRPr="00D916EA">
        <w:rPr>
          <w:rFonts w:eastAsiaTheme="minorHAnsi"/>
          <w:sz w:val="24"/>
          <w:szCs w:val="24"/>
          <w:lang w:eastAsia="en-US"/>
        </w:rPr>
        <w:t>тыс. га</w:t>
      </w:r>
      <w:r w:rsidRPr="00D916EA">
        <w:rPr>
          <w:rFonts w:eastAsiaTheme="minorEastAsia"/>
          <w:sz w:val="24"/>
          <w:szCs w:val="24"/>
        </w:rPr>
        <w:t xml:space="preserve">, из нее покрытые лесной растительностью - 1146,1 </w:t>
      </w:r>
      <w:r w:rsidRPr="00D916EA">
        <w:rPr>
          <w:rFonts w:eastAsiaTheme="minorHAnsi"/>
          <w:sz w:val="24"/>
          <w:szCs w:val="24"/>
          <w:lang w:eastAsia="en-US"/>
        </w:rPr>
        <w:t>тыс. га</w:t>
      </w:r>
      <w:r w:rsidRPr="00D916EA">
        <w:rPr>
          <w:rFonts w:eastAsiaTheme="minorEastAsia"/>
          <w:sz w:val="24"/>
          <w:szCs w:val="24"/>
        </w:rPr>
        <w:t>.</w:t>
      </w:r>
    </w:p>
    <w:p w:rsidR="00D916EA" w:rsidRPr="00D916EA" w:rsidRDefault="00D916EA" w:rsidP="00D916EA">
      <w:pPr>
        <w:suppressAutoHyphens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Общий запас насаждений составил 103,6 </w:t>
      </w:r>
      <w:proofErr w:type="gramStart"/>
      <w:r w:rsidRPr="00D916EA">
        <w:rPr>
          <w:rFonts w:eastAsiaTheme="minorEastAsia"/>
          <w:sz w:val="24"/>
          <w:szCs w:val="24"/>
        </w:rPr>
        <w:t>млн</w:t>
      </w:r>
      <w:proofErr w:type="gramEnd"/>
      <w:r w:rsidRPr="00D916EA">
        <w:rPr>
          <w:rFonts w:eastAsiaTheme="minorEastAsia"/>
          <w:sz w:val="24"/>
          <w:szCs w:val="24"/>
        </w:rPr>
        <w:t xml:space="preserve"> куб. м.</w:t>
      </w:r>
    </w:p>
    <w:p w:rsidR="00D916EA" w:rsidRPr="00D916EA" w:rsidRDefault="00D916EA" w:rsidP="00D916EA">
      <w:pPr>
        <w:suppressAutoHyphens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lastRenderedPageBreak/>
        <w:t>Лесистость в муниципальном образовании составляет 87,6 % при средней лесистости в республике 72,7 %.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  <w:highlight w:val="yellow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Поверхностные воды</w:t>
      </w:r>
    </w:p>
    <w:p w:rsidR="00D916EA" w:rsidRPr="00D916EA" w:rsidRDefault="00D916EA" w:rsidP="00D916EA">
      <w:pPr>
        <w:suppressAutoHyphens/>
        <w:ind w:firstLine="567"/>
        <w:jc w:val="both"/>
        <w:rPr>
          <w:sz w:val="28"/>
          <w:szCs w:val="28"/>
        </w:rPr>
      </w:pPr>
    </w:p>
    <w:p w:rsidR="00D916EA" w:rsidRPr="00D916EA" w:rsidRDefault="00D916EA" w:rsidP="00D916EA">
      <w:pPr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Гидрографическая сеть муниципального образования относится к бассейну р. Ижма. Общая длина р. Ижма 531 км, площадь бассейна - 31,0 тыс. кв. км. Река берет начало </w:t>
      </w:r>
      <w:proofErr w:type="gramStart"/>
      <w:r w:rsidRPr="00D916EA">
        <w:rPr>
          <w:sz w:val="24"/>
          <w:szCs w:val="24"/>
        </w:rPr>
        <w:t>на</w:t>
      </w:r>
      <w:proofErr w:type="gramEnd"/>
      <w:r w:rsidRPr="00D916EA">
        <w:rPr>
          <w:sz w:val="24"/>
          <w:szCs w:val="24"/>
        </w:rPr>
        <w:t xml:space="preserve"> Южном </w:t>
      </w:r>
      <w:proofErr w:type="spellStart"/>
      <w:r w:rsidRPr="00D916EA">
        <w:rPr>
          <w:sz w:val="24"/>
          <w:szCs w:val="24"/>
        </w:rPr>
        <w:t>Тимане</w:t>
      </w:r>
      <w:proofErr w:type="spellEnd"/>
      <w:r w:rsidRPr="00D916EA">
        <w:rPr>
          <w:sz w:val="24"/>
          <w:szCs w:val="24"/>
        </w:rPr>
        <w:t xml:space="preserve"> с плато </w:t>
      </w:r>
      <w:proofErr w:type="spellStart"/>
      <w:r w:rsidRPr="00D916EA">
        <w:rPr>
          <w:sz w:val="24"/>
          <w:szCs w:val="24"/>
        </w:rPr>
        <w:t>Нальдогкерос</w:t>
      </w:r>
      <w:proofErr w:type="spellEnd"/>
      <w:r w:rsidRPr="00D916EA">
        <w:rPr>
          <w:sz w:val="24"/>
          <w:szCs w:val="24"/>
        </w:rPr>
        <w:t xml:space="preserve">. Это многоводная, типично равнинная река, питание смешанное, с преобладанием </w:t>
      </w:r>
      <w:proofErr w:type="gramStart"/>
      <w:r w:rsidRPr="00D916EA">
        <w:rPr>
          <w:sz w:val="24"/>
          <w:szCs w:val="24"/>
        </w:rPr>
        <w:t>снегового</w:t>
      </w:r>
      <w:proofErr w:type="gramEnd"/>
      <w:r w:rsidRPr="00D916EA">
        <w:rPr>
          <w:sz w:val="24"/>
          <w:szCs w:val="24"/>
        </w:rPr>
        <w:t>.</w:t>
      </w:r>
    </w:p>
    <w:p w:rsidR="00D916EA" w:rsidRPr="00D916EA" w:rsidRDefault="00D916EA" w:rsidP="00D916EA">
      <w:pPr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На своем пути р. Ижма принимает ряд притоков. Наиболее крупные из них, протекающие по территории муниципального образования: реки </w:t>
      </w:r>
      <w:proofErr w:type="spellStart"/>
      <w:r w:rsidRPr="00D916EA">
        <w:rPr>
          <w:sz w:val="24"/>
          <w:szCs w:val="24"/>
        </w:rPr>
        <w:t>Кедва</w:t>
      </w:r>
      <w:proofErr w:type="spellEnd"/>
      <w:r w:rsidRPr="00D916EA">
        <w:rPr>
          <w:sz w:val="24"/>
          <w:szCs w:val="24"/>
        </w:rPr>
        <w:t>, Ухта, Седъю.</w:t>
      </w:r>
    </w:p>
    <w:p w:rsidR="00D916EA" w:rsidRPr="00D916EA" w:rsidRDefault="00D916EA" w:rsidP="00D916EA">
      <w:pPr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Река </w:t>
      </w:r>
      <w:proofErr w:type="spellStart"/>
      <w:r w:rsidRPr="00D916EA">
        <w:rPr>
          <w:sz w:val="24"/>
          <w:szCs w:val="24"/>
        </w:rPr>
        <w:t>Кедва</w:t>
      </w:r>
      <w:proofErr w:type="spellEnd"/>
      <w:r w:rsidRPr="00D916EA">
        <w:rPr>
          <w:sz w:val="24"/>
          <w:szCs w:val="24"/>
        </w:rPr>
        <w:t xml:space="preserve"> - левый приток р. Ижма (длина реки - 47 км, площадь водосбора - 3,46 тыс. кв. км).</w:t>
      </w:r>
    </w:p>
    <w:p w:rsidR="00D916EA" w:rsidRPr="00D916EA" w:rsidRDefault="00D916EA" w:rsidP="00D916EA">
      <w:pPr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Образуется от слияния двух рек Белой и Черной </w:t>
      </w:r>
      <w:proofErr w:type="spellStart"/>
      <w:r w:rsidRPr="00D916EA">
        <w:rPr>
          <w:sz w:val="24"/>
          <w:szCs w:val="24"/>
        </w:rPr>
        <w:t>Кедвы</w:t>
      </w:r>
      <w:proofErr w:type="spellEnd"/>
      <w:r w:rsidRPr="00D916EA">
        <w:rPr>
          <w:sz w:val="24"/>
          <w:szCs w:val="24"/>
        </w:rPr>
        <w:t>.</w:t>
      </w:r>
    </w:p>
    <w:p w:rsidR="00D916EA" w:rsidRPr="00D916EA" w:rsidRDefault="00D916EA" w:rsidP="00D916EA">
      <w:pPr>
        <w:suppressAutoHyphens/>
        <w:ind w:firstLine="567"/>
        <w:jc w:val="both"/>
        <w:rPr>
          <w:sz w:val="24"/>
          <w:szCs w:val="24"/>
        </w:rPr>
      </w:pPr>
      <w:proofErr w:type="gramStart"/>
      <w:r w:rsidRPr="00D916EA">
        <w:rPr>
          <w:sz w:val="24"/>
          <w:szCs w:val="24"/>
        </w:rPr>
        <w:t>Река Ухта - левый приток р. Ижма, длина - 199 км, площадь бассейна - 4,51 тыс. кв. км.</w:t>
      </w:r>
      <w:proofErr w:type="gramEnd"/>
      <w:r w:rsidRPr="00D916EA">
        <w:rPr>
          <w:sz w:val="24"/>
          <w:szCs w:val="24"/>
        </w:rPr>
        <w:t xml:space="preserve"> Образуется от слияния рек </w:t>
      </w:r>
      <w:proofErr w:type="spellStart"/>
      <w:r w:rsidRPr="00D916EA">
        <w:rPr>
          <w:sz w:val="24"/>
          <w:szCs w:val="24"/>
        </w:rPr>
        <w:t>Войвож</w:t>
      </w:r>
      <w:proofErr w:type="spellEnd"/>
      <w:r w:rsidRPr="00D916EA">
        <w:rPr>
          <w:sz w:val="24"/>
          <w:szCs w:val="24"/>
        </w:rPr>
        <w:t xml:space="preserve"> и </w:t>
      </w:r>
      <w:proofErr w:type="spellStart"/>
      <w:r w:rsidRPr="00D916EA">
        <w:rPr>
          <w:sz w:val="24"/>
          <w:szCs w:val="24"/>
        </w:rPr>
        <w:t>Лунвож</w:t>
      </w:r>
      <w:proofErr w:type="spellEnd"/>
      <w:r w:rsidRPr="00D916EA">
        <w:rPr>
          <w:sz w:val="24"/>
          <w:szCs w:val="24"/>
        </w:rPr>
        <w:t xml:space="preserve">. Рельеф водосбора р. Ухта - </w:t>
      </w:r>
      <w:proofErr w:type="spellStart"/>
      <w:r w:rsidRPr="00D916EA">
        <w:rPr>
          <w:sz w:val="24"/>
          <w:szCs w:val="24"/>
        </w:rPr>
        <w:t>пологоувалистое</w:t>
      </w:r>
      <w:proofErr w:type="spellEnd"/>
      <w:r w:rsidRPr="00D916EA">
        <w:rPr>
          <w:sz w:val="24"/>
          <w:szCs w:val="24"/>
        </w:rPr>
        <w:t>, холмистое плато, расчлененное реками и ручьями. Водораздельные пространства - плоские заболоченные равнины, чередующиеся с холмистыми возвышенностями с абсолютными отметками до 140 - 160 м. Питание р. Ухта смешанное с преобладанием снегового. Среднегодовой расход воды у г. Ухта - 47,1 куб. м/</w:t>
      </w:r>
      <w:proofErr w:type="gramStart"/>
      <w:r w:rsidRPr="00D916EA">
        <w:rPr>
          <w:sz w:val="24"/>
          <w:szCs w:val="24"/>
        </w:rPr>
        <w:t>с</w:t>
      </w:r>
      <w:proofErr w:type="gramEnd"/>
      <w:r w:rsidRPr="00D916EA">
        <w:rPr>
          <w:sz w:val="24"/>
          <w:szCs w:val="24"/>
        </w:rPr>
        <w:t>.</w:t>
      </w:r>
    </w:p>
    <w:p w:rsidR="00D916EA" w:rsidRPr="00D916EA" w:rsidRDefault="00D916EA" w:rsidP="00D916EA">
      <w:pPr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Общая длина речной сети в пределах муниципального образования составляет 6 584,9 км, густота речной сети - 0,5 км/кв. км.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rPr>
          <w:rFonts w:ascii="Calibri" w:eastAsiaTheme="minorEastAsia" w:hAnsi="Calibri" w:cs="Calibri"/>
          <w:sz w:val="22"/>
          <w:szCs w:val="22"/>
          <w:highlight w:val="yellow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Социально-экономическая ситуация муниципального округа «Ухта»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rPr>
          <w:rFonts w:ascii="Calibri" w:eastAsiaTheme="minorEastAsia" w:hAnsi="Calibri" w:cs="Calibri"/>
          <w:sz w:val="22"/>
          <w:szCs w:val="22"/>
          <w:highlight w:val="yellow"/>
        </w:rPr>
      </w:pP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>Демографическая ситуация в муниципальном образовании на протяжении ряда лет характеризуется сокращением численности населения, тенденцией к снижению рождаемости, отрицательным естественным приростом и миграционной убылью.</w:t>
      </w:r>
    </w:p>
    <w:p w:rsidR="00D916EA" w:rsidRPr="00D916EA" w:rsidRDefault="00D916EA" w:rsidP="00D916EA">
      <w:pPr>
        <w:spacing w:after="20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Численность постоянного населения муниципального округа «Ухта», по данным Территориального органа Федеральной службы Государственной статистики по Республике Коми (далее - </w:t>
      </w:r>
      <w:proofErr w:type="spellStart"/>
      <w:r w:rsidRPr="00D916EA">
        <w:rPr>
          <w:spacing w:val="-2"/>
          <w:sz w:val="24"/>
          <w:szCs w:val="24"/>
        </w:rPr>
        <w:t>Комистат</w:t>
      </w:r>
      <w:proofErr w:type="spellEnd"/>
      <w:r w:rsidRPr="00D916EA">
        <w:rPr>
          <w:spacing w:val="-2"/>
          <w:sz w:val="24"/>
          <w:szCs w:val="24"/>
        </w:rPr>
        <w:t>), на 01.01.2025 составила 92,9 тыс. человек, что меньше численности населения на 01.01.2024 на 0,2 тыс. человек.</w:t>
      </w:r>
    </w:p>
    <w:p w:rsidR="00D916EA" w:rsidRPr="00D916EA" w:rsidRDefault="00D916EA" w:rsidP="00D916EA">
      <w:pPr>
        <w:spacing w:after="20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>Информация о численности и составу населения с учетом итогов Всероссийской переписи населения 2020 года (далее - ВПН -2020) за 2021-2023 гг. представлена в таблице 2.</w:t>
      </w:r>
    </w:p>
    <w:p w:rsidR="00D916EA" w:rsidRPr="00D916EA" w:rsidRDefault="00D916EA" w:rsidP="00D916EA">
      <w:pPr>
        <w:ind w:firstLine="567"/>
        <w:jc w:val="right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>Таблица 2</w:t>
      </w:r>
    </w:p>
    <w:p w:rsidR="00D916EA" w:rsidRPr="00D916EA" w:rsidRDefault="00D916EA" w:rsidP="00D916EA">
      <w:pPr>
        <w:ind w:firstLine="567"/>
        <w:jc w:val="right"/>
        <w:rPr>
          <w:spacing w:val="-2"/>
          <w:sz w:val="24"/>
          <w:szCs w:val="24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11"/>
        <w:gridCol w:w="1701"/>
        <w:gridCol w:w="1701"/>
        <w:gridCol w:w="1843"/>
      </w:tblGrid>
      <w:tr w:rsidR="00D916EA" w:rsidRPr="00D916EA" w:rsidTr="006012B7">
        <w:trPr>
          <w:tblHeader/>
        </w:trPr>
        <w:tc>
          <w:tcPr>
            <w:tcW w:w="411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Наименование показателя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2021 год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363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2022 год</w:t>
            </w:r>
          </w:p>
        </w:tc>
        <w:tc>
          <w:tcPr>
            <w:tcW w:w="1843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222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2023 год</w:t>
            </w:r>
          </w:p>
        </w:tc>
      </w:tr>
      <w:tr w:rsidR="00D916EA" w:rsidRPr="00D916EA" w:rsidTr="00D916EA">
        <w:trPr>
          <w:trHeight w:val="460"/>
        </w:trPr>
        <w:tc>
          <w:tcPr>
            <w:tcW w:w="411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spacing w:val="-2"/>
              </w:rPr>
            </w:pPr>
            <w:r w:rsidRPr="00D916EA">
              <w:rPr>
                <w:spacing w:val="-2"/>
              </w:rPr>
              <w:t>Численность постоянного населения, тыс. человек (на конец года), в том числе: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95,7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94,2</w:t>
            </w:r>
          </w:p>
        </w:tc>
        <w:tc>
          <w:tcPr>
            <w:tcW w:w="1843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93,1</w:t>
            </w:r>
          </w:p>
        </w:tc>
      </w:tr>
      <w:tr w:rsidR="00D916EA" w:rsidRPr="00D916EA" w:rsidTr="00D916EA">
        <w:trPr>
          <w:trHeight w:val="301"/>
        </w:trPr>
        <w:tc>
          <w:tcPr>
            <w:tcW w:w="411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rPr>
                <w:spacing w:val="-2"/>
              </w:rPr>
            </w:pPr>
            <w:r w:rsidRPr="00D916EA">
              <w:rPr>
                <w:spacing w:val="-2"/>
              </w:rPr>
              <w:t>городское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94,0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92,6</w:t>
            </w:r>
          </w:p>
        </w:tc>
        <w:tc>
          <w:tcPr>
            <w:tcW w:w="1843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91,5</w:t>
            </w:r>
          </w:p>
        </w:tc>
      </w:tr>
      <w:tr w:rsidR="00D916EA" w:rsidRPr="00D916EA" w:rsidTr="00D916EA">
        <w:trPr>
          <w:trHeight w:val="227"/>
        </w:trPr>
        <w:tc>
          <w:tcPr>
            <w:tcW w:w="411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rPr>
                <w:spacing w:val="-2"/>
              </w:rPr>
            </w:pPr>
            <w:r w:rsidRPr="00D916EA">
              <w:rPr>
                <w:spacing w:val="-2"/>
              </w:rPr>
              <w:t>сельское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1,7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1,6</w:t>
            </w:r>
          </w:p>
        </w:tc>
        <w:tc>
          <w:tcPr>
            <w:tcW w:w="1843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1,6</w:t>
            </w:r>
          </w:p>
        </w:tc>
      </w:tr>
      <w:tr w:rsidR="00D916EA" w:rsidRPr="00D916EA" w:rsidTr="00D916EA">
        <w:tc>
          <w:tcPr>
            <w:tcW w:w="411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rPr>
                <w:spacing w:val="-2"/>
              </w:rPr>
            </w:pPr>
            <w:r w:rsidRPr="00D916EA">
              <w:rPr>
                <w:spacing w:val="-2"/>
              </w:rPr>
              <w:t xml:space="preserve">    по возрасту </w:t>
            </w:r>
            <w:r w:rsidRPr="00D916EA">
              <w:rPr>
                <w:spacing w:val="-2"/>
                <w:vertAlign w:val="superscript"/>
              </w:rPr>
              <w:t>1)</w:t>
            </w:r>
            <w:r w:rsidRPr="00D916EA">
              <w:rPr>
                <w:spacing w:val="-2"/>
              </w:rPr>
              <w:t>: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</w:p>
        </w:tc>
        <w:tc>
          <w:tcPr>
            <w:tcW w:w="1843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</w:p>
        </w:tc>
      </w:tr>
      <w:tr w:rsidR="00D916EA" w:rsidRPr="00D916EA" w:rsidTr="00D916EA">
        <w:tc>
          <w:tcPr>
            <w:tcW w:w="411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rPr>
                <w:spacing w:val="-2"/>
              </w:rPr>
            </w:pPr>
            <w:r w:rsidRPr="00D916EA">
              <w:rPr>
                <w:spacing w:val="-2"/>
              </w:rPr>
              <w:t>моложе трудоспособного (0-15 лет)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16,5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17,1</w:t>
            </w:r>
          </w:p>
        </w:tc>
        <w:tc>
          <w:tcPr>
            <w:tcW w:w="1843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16,8</w:t>
            </w:r>
          </w:p>
        </w:tc>
      </w:tr>
      <w:tr w:rsidR="00D916EA" w:rsidRPr="00D916EA" w:rsidTr="00D916EA">
        <w:tc>
          <w:tcPr>
            <w:tcW w:w="411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rPr>
                <w:spacing w:val="-2"/>
              </w:rPr>
            </w:pPr>
            <w:r w:rsidRPr="00D916EA">
              <w:rPr>
                <w:spacing w:val="-2"/>
              </w:rPr>
              <w:t xml:space="preserve">в трудоспособном 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57,4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55,1</w:t>
            </w:r>
          </w:p>
        </w:tc>
        <w:tc>
          <w:tcPr>
            <w:tcW w:w="1843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55,3</w:t>
            </w:r>
          </w:p>
        </w:tc>
      </w:tr>
      <w:tr w:rsidR="00D916EA" w:rsidRPr="00D916EA" w:rsidTr="00D916EA">
        <w:tc>
          <w:tcPr>
            <w:tcW w:w="411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rPr>
                <w:spacing w:val="-2"/>
              </w:rPr>
            </w:pPr>
            <w:r w:rsidRPr="00D916EA">
              <w:rPr>
                <w:spacing w:val="-2"/>
              </w:rPr>
              <w:t xml:space="preserve">старше трудоспособного 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21,8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22,0</w:t>
            </w:r>
          </w:p>
        </w:tc>
        <w:tc>
          <w:tcPr>
            <w:tcW w:w="1843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21,0</w:t>
            </w:r>
          </w:p>
        </w:tc>
      </w:tr>
      <w:tr w:rsidR="00D916EA" w:rsidRPr="00D916EA" w:rsidTr="00D916EA">
        <w:tc>
          <w:tcPr>
            <w:tcW w:w="411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spacing w:val="-2"/>
              </w:rPr>
            </w:pPr>
            <w:r w:rsidRPr="00D916EA">
              <w:rPr>
                <w:spacing w:val="-2"/>
              </w:rPr>
              <w:t>Число родившихся, человек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901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810</w:t>
            </w:r>
          </w:p>
        </w:tc>
        <w:tc>
          <w:tcPr>
            <w:tcW w:w="1843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 xml:space="preserve">797 </w:t>
            </w:r>
          </w:p>
        </w:tc>
      </w:tr>
      <w:tr w:rsidR="00D916EA" w:rsidRPr="00D916EA" w:rsidTr="00D916EA">
        <w:trPr>
          <w:trHeight w:val="315"/>
        </w:trPr>
        <w:tc>
          <w:tcPr>
            <w:tcW w:w="411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spacing w:val="-2"/>
              </w:rPr>
            </w:pPr>
            <w:r w:rsidRPr="00D916EA">
              <w:rPr>
                <w:spacing w:val="-2"/>
              </w:rPr>
              <w:t>Число умерших, человек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1708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1329</w:t>
            </w:r>
          </w:p>
        </w:tc>
        <w:tc>
          <w:tcPr>
            <w:tcW w:w="1843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1204</w:t>
            </w:r>
          </w:p>
        </w:tc>
      </w:tr>
      <w:tr w:rsidR="00D916EA" w:rsidRPr="00D916EA" w:rsidTr="00D916EA">
        <w:trPr>
          <w:trHeight w:val="433"/>
        </w:trPr>
        <w:tc>
          <w:tcPr>
            <w:tcW w:w="411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spacing w:val="-2"/>
              </w:rPr>
            </w:pPr>
            <w:r w:rsidRPr="00D916EA">
              <w:rPr>
                <w:spacing w:val="-2"/>
              </w:rPr>
              <w:lastRenderedPageBreak/>
              <w:t>Естественный прирост, убыль</w:t>
            </w:r>
            <w:proofErr w:type="gramStart"/>
            <w:r w:rsidRPr="00D916EA">
              <w:rPr>
                <w:spacing w:val="-2"/>
              </w:rPr>
              <w:t xml:space="preserve"> (-), </w:t>
            </w:r>
            <w:proofErr w:type="gramEnd"/>
            <w:r w:rsidRPr="00D916EA">
              <w:rPr>
                <w:spacing w:val="-2"/>
              </w:rPr>
              <w:t>человек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-807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-519</w:t>
            </w:r>
          </w:p>
        </w:tc>
        <w:tc>
          <w:tcPr>
            <w:tcW w:w="1843" w:type="dxa"/>
          </w:tcPr>
          <w:p w:rsidR="00D916EA" w:rsidRPr="00D916EA" w:rsidRDefault="00D916EA" w:rsidP="00D916EA">
            <w:pPr>
              <w:ind w:firstLine="567"/>
              <w:jc w:val="center"/>
              <w:rPr>
                <w:spacing w:val="-2"/>
                <w:lang w:eastAsia="en-US"/>
              </w:rPr>
            </w:pPr>
            <w:r w:rsidRPr="00D916EA">
              <w:rPr>
                <w:spacing w:val="-2"/>
                <w:lang w:eastAsia="en-US"/>
              </w:rPr>
              <w:t>-407</w:t>
            </w:r>
          </w:p>
        </w:tc>
      </w:tr>
      <w:tr w:rsidR="00D916EA" w:rsidRPr="00D916EA" w:rsidTr="00D916EA">
        <w:trPr>
          <w:trHeight w:val="332"/>
        </w:trPr>
        <w:tc>
          <w:tcPr>
            <w:tcW w:w="411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spacing w:val="-2"/>
              </w:rPr>
            </w:pPr>
            <w:r w:rsidRPr="00D916EA">
              <w:rPr>
                <w:spacing w:val="-2"/>
              </w:rPr>
              <w:t>Число прибывших, человек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2707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2329</w:t>
            </w:r>
          </w:p>
        </w:tc>
        <w:tc>
          <w:tcPr>
            <w:tcW w:w="1843" w:type="dxa"/>
          </w:tcPr>
          <w:p w:rsidR="00D916EA" w:rsidRPr="00D916EA" w:rsidRDefault="00D916EA" w:rsidP="00D916EA">
            <w:pPr>
              <w:ind w:firstLine="567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D916EA">
              <w:rPr>
                <w:spacing w:val="-2"/>
                <w:lang w:eastAsia="en-US"/>
              </w:rPr>
              <w:t>2064</w:t>
            </w:r>
          </w:p>
        </w:tc>
      </w:tr>
      <w:tr w:rsidR="00D916EA" w:rsidRPr="00D916EA" w:rsidTr="00D916EA">
        <w:trPr>
          <w:trHeight w:val="295"/>
        </w:trPr>
        <w:tc>
          <w:tcPr>
            <w:tcW w:w="411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spacing w:val="-2"/>
              </w:rPr>
            </w:pPr>
            <w:r w:rsidRPr="00D916EA">
              <w:rPr>
                <w:spacing w:val="-2"/>
              </w:rPr>
              <w:t>Число выбывших, человек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3558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3359</w:t>
            </w:r>
          </w:p>
        </w:tc>
        <w:tc>
          <w:tcPr>
            <w:tcW w:w="1843" w:type="dxa"/>
          </w:tcPr>
          <w:p w:rsidR="00D916EA" w:rsidRPr="00D916EA" w:rsidRDefault="00D916EA" w:rsidP="00D916EA">
            <w:pPr>
              <w:ind w:firstLine="567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D916EA">
              <w:rPr>
                <w:spacing w:val="-2"/>
                <w:lang w:eastAsia="en-US"/>
              </w:rPr>
              <w:t>2729</w:t>
            </w:r>
          </w:p>
        </w:tc>
      </w:tr>
      <w:tr w:rsidR="00D916EA" w:rsidRPr="00D916EA" w:rsidTr="00D916EA">
        <w:trPr>
          <w:trHeight w:val="489"/>
        </w:trPr>
        <w:tc>
          <w:tcPr>
            <w:tcW w:w="411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rPr>
                <w:spacing w:val="-2"/>
              </w:rPr>
            </w:pPr>
            <w:r w:rsidRPr="00D916EA">
              <w:rPr>
                <w:spacing w:val="-2"/>
              </w:rPr>
              <w:t>Прирост, убыль</w:t>
            </w:r>
            <w:proofErr w:type="gramStart"/>
            <w:r w:rsidRPr="00D916EA">
              <w:rPr>
                <w:spacing w:val="-2"/>
              </w:rPr>
              <w:t xml:space="preserve"> (-) </w:t>
            </w:r>
            <w:proofErr w:type="gramEnd"/>
            <w:r w:rsidRPr="00D916EA">
              <w:rPr>
                <w:spacing w:val="-2"/>
              </w:rPr>
              <w:t>населения за счет миграции, человек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-851</w:t>
            </w:r>
          </w:p>
        </w:tc>
        <w:tc>
          <w:tcPr>
            <w:tcW w:w="170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D916EA">
              <w:rPr>
                <w:spacing w:val="-2"/>
              </w:rPr>
              <w:t>-1030</w:t>
            </w:r>
          </w:p>
        </w:tc>
        <w:tc>
          <w:tcPr>
            <w:tcW w:w="1843" w:type="dxa"/>
          </w:tcPr>
          <w:p w:rsidR="00D916EA" w:rsidRPr="00D916EA" w:rsidRDefault="00D916EA" w:rsidP="00D916EA">
            <w:pPr>
              <w:ind w:firstLine="567"/>
              <w:jc w:val="center"/>
              <w:rPr>
                <w:spacing w:val="-2"/>
                <w:lang w:eastAsia="en-US"/>
              </w:rPr>
            </w:pPr>
            <w:r w:rsidRPr="00D916EA">
              <w:rPr>
                <w:spacing w:val="-2"/>
                <w:lang w:eastAsia="en-US"/>
              </w:rPr>
              <w:t>-665</w:t>
            </w:r>
          </w:p>
        </w:tc>
      </w:tr>
    </w:tbl>
    <w:p w:rsidR="00D916EA" w:rsidRPr="00D916EA" w:rsidRDefault="00D916EA" w:rsidP="00D916EA">
      <w:pPr>
        <w:widowControl w:val="0"/>
        <w:spacing w:before="60" w:after="200" w:line="276" w:lineRule="auto"/>
        <w:jc w:val="both"/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</w:pPr>
      <w:r w:rsidRPr="00D916EA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__________________________________________________</w:t>
      </w:r>
    </w:p>
    <w:p w:rsidR="00D916EA" w:rsidRPr="00D916EA" w:rsidRDefault="00D916EA" w:rsidP="00D916EA">
      <w:pPr>
        <w:widowControl w:val="0"/>
        <w:numPr>
          <w:ilvl w:val="0"/>
          <w:numId w:val="26"/>
        </w:numPr>
        <w:spacing w:before="60" w:after="200" w:line="276" w:lineRule="auto"/>
        <w:ind w:left="0" w:firstLine="567"/>
        <w:contextualSpacing/>
        <w:jc w:val="both"/>
        <w:rPr>
          <w:i/>
        </w:rPr>
      </w:pPr>
      <w:proofErr w:type="gramStart"/>
      <w:r w:rsidRPr="00D916EA">
        <w:rPr>
          <w:i/>
        </w:rPr>
        <w:t>к населению трудоспособного возраста на 1 января 2022-2023 гг. отнесены мужчины в возрасте 16-61 года, женщины - 16-56 лет;  на 1 января 2024 г. - мужчины в возрасте 16-62 лет, женщины - 16-57 лет; к населению старше трудоспособного возраста на 1 января 2022-2023 гг. отнесены мужчины в возрасте 62 лет и старше, женщины - 57 лет и старше;</w:t>
      </w:r>
      <w:proofErr w:type="gramEnd"/>
      <w:r w:rsidRPr="00D916EA">
        <w:rPr>
          <w:i/>
        </w:rPr>
        <w:t xml:space="preserve"> на 1 января 2024 г. - мужчины в возрасте 63 лет и старше, женщины - 58 лет и старше</w:t>
      </w:r>
    </w:p>
    <w:p w:rsidR="00D916EA" w:rsidRPr="00D916EA" w:rsidRDefault="00D916EA" w:rsidP="00D916EA">
      <w:pPr>
        <w:widowControl w:val="0"/>
        <w:spacing w:before="60"/>
        <w:ind w:left="567"/>
        <w:contextualSpacing/>
        <w:jc w:val="both"/>
        <w:rPr>
          <w:i/>
        </w:rPr>
      </w:pP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С 2021 года отмечался ежегодное снижение естественной убыли населения за счет снижения смертности.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Средний возраст населения составляет 41 год. В структуре численности населения муниципального образования остается характерным доминирование женского населения </w:t>
      </w:r>
      <w:proofErr w:type="gramStart"/>
      <w:r w:rsidRPr="00D916EA">
        <w:rPr>
          <w:spacing w:val="-2"/>
          <w:sz w:val="24"/>
          <w:szCs w:val="24"/>
        </w:rPr>
        <w:t>над</w:t>
      </w:r>
      <w:proofErr w:type="gramEnd"/>
      <w:r w:rsidRPr="00D916EA">
        <w:rPr>
          <w:spacing w:val="-2"/>
          <w:sz w:val="24"/>
          <w:szCs w:val="24"/>
        </w:rPr>
        <w:t xml:space="preserve"> мужским: на конец 2023 года из общей численности населения  численность женщин составила 50,0 тыс. человек или 53,7 %.</w:t>
      </w: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>Доля лиц старше трудоспособного возраста превышает долю лиц моложе трудоспособного возраста.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Количество </w:t>
      </w:r>
      <w:proofErr w:type="gramStart"/>
      <w:r w:rsidRPr="00D916EA">
        <w:rPr>
          <w:spacing w:val="-2"/>
          <w:sz w:val="24"/>
          <w:szCs w:val="24"/>
        </w:rPr>
        <w:t>выбывших</w:t>
      </w:r>
      <w:proofErr w:type="gramEnd"/>
      <w:r w:rsidRPr="00D916EA">
        <w:rPr>
          <w:spacing w:val="-2"/>
          <w:sz w:val="24"/>
          <w:szCs w:val="24"/>
        </w:rPr>
        <w:t xml:space="preserve"> за последние годы постепенно снижается, однако, миграционный отток населения, в том числе в трудоспособном возрасте, остается ключевой проблемой.</w:t>
      </w: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left="900" w:hanging="333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Образование, молодёжная политика    </w:t>
      </w: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  <w:highlight w:val="cyan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На территории муниципального округа «Ухта» функционируют 38 дошкольных образовательных организаций с количеством воспитанников 5991 человек, охват детей в возрасте 1 - 6 лет дошкольным образованием составляет 100,0 %.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 w:rsidRPr="00D916EA">
        <w:rPr>
          <w:sz w:val="24"/>
          <w:szCs w:val="24"/>
        </w:rPr>
        <w:t>Численность педагогических работников составляет 790 человек. Уровень удовлетворенности родителей (законных представителей) качеством дошкольного образования составляет 95,0 %. В дошкольных образовательных организациях внедряется инклюзивное образование. Доля детей с инвалидностью в возрасте от 1,5 до 7 лет, охваченных дошкольным образованием, составляет 96,0 % в общей численности детей-инвалидов данного возраста.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contextualSpacing/>
        <w:jc w:val="both"/>
        <w:rPr>
          <w:strike/>
          <w:sz w:val="24"/>
          <w:szCs w:val="24"/>
        </w:rPr>
      </w:pPr>
      <w:proofErr w:type="gramStart"/>
      <w:r w:rsidRPr="00D916EA">
        <w:rPr>
          <w:sz w:val="24"/>
          <w:szCs w:val="24"/>
        </w:rPr>
        <w:t>Обучение по образовательным программам начального, основного и среднего общего образования осуществляют в 25 организациях, из них 10 имеют отдельные классы для обучающихся с ограниченными возможностями здоровья.</w:t>
      </w:r>
      <w:proofErr w:type="gramEnd"/>
      <w:r w:rsidRPr="00D916EA">
        <w:rPr>
          <w:sz w:val="24"/>
          <w:szCs w:val="24"/>
        </w:rPr>
        <w:t xml:space="preserve"> Всего в общеобразовательных организациях обучается 12616 учащихся. Преподавательскую деятельность в организациях осуществляют 615 учителей, на одного учителя приходится 20,6 обучающихся. </w:t>
      </w:r>
    </w:p>
    <w:p w:rsidR="00D916EA" w:rsidRPr="00D916EA" w:rsidRDefault="00D916EA" w:rsidP="00D916EA">
      <w:pPr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bCs/>
          <w:sz w:val="24"/>
          <w:szCs w:val="24"/>
          <w:lang w:eastAsia="en-US"/>
        </w:rPr>
        <w:t xml:space="preserve">Результаты государственной итоговой аттестации подтверждают в целом стабильный уровень </w:t>
      </w:r>
      <w:proofErr w:type="spellStart"/>
      <w:r w:rsidRPr="00D916EA">
        <w:rPr>
          <w:rFonts w:eastAsiaTheme="minorHAnsi"/>
          <w:bCs/>
          <w:sz w:val="24"/>
          <w:szCs w:val="24"/>
          <w:lang w:eastAsia="en-US"/>
        </w:rPr>
        <w:t>обученности</w:t>
      </w:r>
      <w:proofErr w:type="spellEnd"/>
      <w:r w:rsidRPr="00D916EA">
        <w:rPr>
          <w:rFonts w:eastAsiaTheme="minorHAnsi"/>
          <w:bCs/>
          <w:sz w:val="24"/>
          <w:szCs w:val="24"/>
          <w:lang w:eastAsia="en-US"/>
        </w:rPr>
        <w:t xml:space="preserve"> выпускников, соответствующий требованиям федеральных государственных образовательных стандартов.</w:t>
      </w:r>
      <w:r w:rsidRPr="00D916EA">
        <w:rPr>
          <w:rFonts w:eastAsiaTheme="minorHAnsi"/>
          <w:sz w:val="24"/>
          <w:szCs w:val="24"/>
          <w:lang w:eastAsia="en-US"/>
        </w:rPr>
        <w:t xml:space="preserve"> Медали «За особые успехи в учении» Российской Федерации  и Республики Коми ежегодно получают 12,0 % выпускников.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На 01.01.2024 дополнительное образование реализовывали 78 организаций: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3 организации дополнительного образования: МУ </w:t>
      </w:r>
      <w:proofErr w:type="gramStart"/>
      <w:r w:rsidRPr="00D916EA">
        <w:rPr>
          <w:sz w:val="24"/>
          <w:szCs w:val="24"/>
        </w:rPr>
        <w:t>ДО</w:t>
      </w:r>
      <w:proofErr w:type="gramEnd"/>
      <w:r w:rsidRPr="00D916EA">
        <w:rPr>
          <w:sz w:val="24"/>
          <w:szCs w:val="24"/>
        </w:rPr>
        <w:t xml:space="preserve"> «</w:t>
      </w:r>
      <w:proofErr w:type="gramStart"/>
      <w:r w:rsidRPr="00D916EA">
        <w:rPr>
          <w:sz w:val="24"/>
          <w:szCs w:val="24"/>
        </w:rPr>
        <w:t>Центр</w:t>
      </w:r>
      <w:proofErr w:type="gramEnd"/>
      <w:r w:rsidRPr="00D916EA">
        <w:rPr>
          <w:sz w:val="24"/>
          <w:szCs w:val="24"/>
        </w:rPr>
        <w:t xml:space="preserve"> творчества имени Г.А. </w:t>
      </w:r>
      <w:proofErr w:type="spellStart"/>
      <w:r w:rsidRPr="00D916EA">
        <w:rPr>
          <w:sz w:val="24"/>
          <w:szCs w:val="24"/>
        </w:rPr>
        <w:t>Карчевского</w:t>
      </w:r>
      <w:proofErr w:type="spellEnd"/>
      <w:r w:rsidRPr="00D916EA">
        <w:rPr>
          <w:sz w:val="24"/>
          <w:szCs w:val="24"/>
        </w:rPr>
        <w:t>», МУ ДО «Детский центр искусств», МУ ДО «Центр юных техников»;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24 общеобразовательные организации;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42 дошкольные образовательные организации;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частные организации: ООО «Мир без границ», ИП </w:t>
      </w:r>
      <w:proofErr w:type="spellStart"/>
      <w:r w:rsidRPr="00D916EA">
        <w:rPr>
          <w:sz w:val="24"/>
          <w:szCs w:val="24"/>
        </w:rPr>
        <w:t>Круцкевич</w:t>
      </w:r>
      <w:proofErr w:type="spellEnd"/>
      <w:r w:rsidRPr="00D916EA">
        <w:rPr>
          <w:sz w:val="24"/>
          <w:szCs w:val="24"/>
        </w:rPr>
        <w:t xml:space="preserve"> Е.В., ИП Иванова Е.Г., ИП Николаев Р.С.;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lastRenderedPageBreak/>
        <w:t>5 образовательных организаций: ГУ РК «Центр занятости населения города Ухты», ГОУ РК «Специальная (коррекционная) школа № 45», ГУ РК «Детский дом № 2 для детей-сирот и детей, оставшихся без попечения родителей», Детский технопарк «</w:t>
      </w:r>
      <w:proofErr w:type="spellStart"/>
      <w:r w:rsidRPr="00D916EA">
        <w:rPr>
          <w:sz w:val="24"/>
          <w:szCs w:val="24"/>
        </w:rPr>
        <w:t>Кванториум</w:t>
      </w:r>
      <w:proofErr w:type="spellEnd"/>
      <w:r w:rsidRPr="00D916EA">
        <w:rPr>
          <w:sz w:val="24"/>
          <w:szCs w:val="24"/>
        </w:rPr>
        <w:t>», Мобильный технопарк «</w:t>
      </w:r>
      <w:proofErr w:type="spellStart"/>
      <w:r w:rsidRPr="00D916EA">
        <w:rPr>
          <w:sz w:val="24"/>
          <w:szCs w:val="24"/>
        </w:rPr>
        <w:t>Кванториум</w:t>
      </w:r>
      <w:proofErr w:type="spellEnd"/>
      <w:r w:rsidRPr="00D916EA">
        <w:rPr>
          <w:sz w:val="24"/>
          <w:szCs w:val="24"/>
        </w:rPr>
        <w:t xml:space="preserve">».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Вышеперечисленные организации являются участниками системы персонифицированного финансирования дополнительного образования (далее - ПФДО), реализуемой с 01.09.2018. </w:t>
      </w:r>
    </w:p>
    <w:p w:rsidR="00D916EA" w:rsidRPr="00D916EA" w:rsidRDefault="00D916EA" w:rsidP="00D916EA">
      <w:pPr>
        <w:ind w:firstLine="567"/>
        <w:contextualSpacing/>
        <w:jc w:val="both"/>
        <w:rPr>
          <w:rFonts w:eastAsiaTheme="minorHAnsi"/>
          <w:strike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В рамках реализации федерального проекта «Успех каждого ребенка» национального проекта «Образование» в МУ ДО «Центр творчества имени Г.А. </w:t>
      </w:r>
      <w:proofErr w:type="spellStart"/>
      <w:r w:rsidRPr="00D916EA">
        <w:rPr>
          <w:rFonts w:eastAsiaTheme="minorHAnsi"/>
          <w:sz w:val="24"/>
          <w:szCs w:val="24"/>
          <w:lang w:eastAsia="en-US"/>
        </w:rPr>
        <w:t>Карчевского</w:t>
      </w:r>
      <w:proofErr w:type="spellEnd"/>
      <w:r w:rsidRPr="00D916EA">
        <w:rPr>
          <w:rFonts w:eastAsiaTheme="minorHAnsi"/>
          <w:sz w:val="24"/>
          <w:szCs w:val="24"/>
          <w:lang w:eastAsia="en-US"/>
        </w:rPr>
        <w:t xml:space="preserve">» с 01.09.2022 создано 100 новых мест по 3 направленностям (естественно-научная, </w:t>
      </w:r>
      <w:proofErr w:type="gramStart"/>
      <w:r w:rsidRPr="00D916EA">
        <w:rPr>
          <w:rFonts w:eastAsiaTheme="minorHAnsi"/>
          <w:sz w:val="24"/>
          <w:szCs w:val="24"/>
          <w:lang w:eastAsia="en-US"/>
        </w:rPr>
        <w:t>техническая</w:t>
      </w:r>
      <w:proofErr w:type="gramEnd"/>
      <w:r w:rsidRPr="00D916EA">
        <w:rPr>
          <w:rFonts w:eastAsiaTheme="minorHAnsi"/>
          <w:sz w:val="24"/>
          <w:szCs w:val="24"/>
          <w:lang w:eastAsia="en-US"/>
        </w:rPr>
        <w:t xml:space="preserve">, социально-гуманитарная). </w:t>
      </w:r>
    </w:p>
    <w:p w:rsidR="00D916EA" w:rsidRPr="00D916EA" w:rsidRDefault="00D916EA" w:rsidP="00D916EA">
      <w:pPr>
        <w:spacing w:after="20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Охват обучающихся конкурсами, различными мероприятиями федерального, республиканского и городского уровней составляет 48,0 %; доля обучающихся - победителей, призеров, номинантов конкурсов, различных мероприятий федерального, республиканского и городского уровней - 31,0 %. В рейтинге муниципальных образований по количеству победителей и призеров в региональном этапе Всероссийской олимпиады школьников муниципальный округ «Ухта» занимает второе место. Лидирующие позиции занимает муниципалитет по количеству участников школьного этапа Всероссийской олимпиады школьников. </w:t>
      </w:r>
    </w:p>
    <w:p w:rsidR="00D916EA" w:rsidRPr="00D916EA" w:rsidRDefault="00D916EA" w:rsidP="00D916EA">
      <w:pPr>
        <w:spacing w:after="20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Мероприятиями патриотической направленности охвачено  более 15 тыс. молодых </w:t>
      </w:r>
      <w:proofErr w:type="spellStart"/>
      <w:r w:rsidRPr="00D916EA">
        <w:rPr>
          <w:rFonts w:eastAsiaTheme="minorHAnsi"/>
          <w:sz w:val="24"/>
          <w:szCs w:val="24"/>
          <w:lang w:eastAsia="en-US"/>
        </w:rPr>
        <w:t>ухтинцев</w:t>
      </w:r>
      <w:proofErr w:type="spellEnd"/>
      <w:r w:rsidRPr="00D916EA">
        <w:rPr>
          <w:rFonts w:eastAsiaTheme="minorHAnsi"/>
          <w:sz w:val="24"/>
          <w:szCs w:val="24"/>
          <w:lang w:eastAsia="en-US"/>
        </w:rPr>
        <w:t xml:space="preserve">, мероприятиями, направленными на формирование здорового образа жизни - более 18 тыс. молодых граждан. </w:t>
      </w:r>
    </w:p>
    <w:p w:rsidR="00D916EA" w:rsidRPr="00D916EA" w:rsidRDefault="00D916EA" w:rsidP="00D916EA">
      <w:pPr>
        <w:spacing w:after="20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В рамках реализации молодежной политики ежегодно проводится городской молодежный образовательный форум «11», республиканский военно-патриотический слет имени Героя России А.А. Алексеева. Местное отделение «</w:t>
      </w:r>
      <w:proofErr w:type="spellStart"/>
      <w:r w:rsidRPr="00D916EA">
        <w:rPr>
          <w:rFonts w:eastAsiaTheme="minorHAnsi"/>
          <w:sz w:val="24"/>
          <w:szCs w:val="24"/>
          <w:lang w:eastAsia="en-US"/>
        </w:rPr>
        <w:t>Юнармия</w:t>
      </w:r>
      <w:proofErr w:type="spellEnd"/>
      <w:r w:rsidRPr="00D916EA">
        <w:rPr>
          <w:rFonts w:eastAsiaTheme="minorHAnsi"/>
          <w:sz w:val="24"/>
          <w:szCs w:val="24"/>
          <w:lang w:eastAsia="en-US"/>
        </w:rPr>
        <w:t xml:space="preserve">» входит в тройку лучших по итогам смотра-конкурса отделений республики. </w:t>
      </w:r>
    </w:p>
    <w:p w:rsidR="00D916EA" w:rsidRPr="00D916EA" w:rsidRDefault="00D916EA" w:rsidP="00D916EA">
      <w:pPr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В 2022 году </w:t>
      </w:r>
      <w:hyperlink r:id="rId16" w:history="1">
        <w:r w:rsidRPr="00D916EA">
          <w:rPr>
            <w:rFonts w:eastAsiaTheme="minorHAnsi"/>
            <w:sz w:val="24"/>
            <w:szCs w:val="24"/>
            <w:lang w:eastAsia="en-US"/>
          </w:rPr>
          <w:t>Ухта</w:t>
        </w:r>
      </w:hyperlink>
      <w:r w:rsidRPr="00D916EA">
        <w:rPr>
          <w:rFonts w:eastAsiaTheme="minorHAnsi"/>
          <w:sz w:val="24"/>
          <w:szCs w:val="24"/>
          <w:lang w:eastAsia="en-US"/>
        </w:rPr>
        <w:t xml:space="preserve"> стала победителем республиканского конкурса «Лучшее муниципальное образование по организации летней трудовой подростковой кампании» в номинации «Город».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Основные тенденции: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на 01.01.2024 все дети в возрасте от 1 года до 3-х лет устроены в дошкольные образовательные организации;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охват детей дополнительным образованием от 5 до 18 лет увеличился с 73,1 % в 2021 году до 87,3 % в 2024 году;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создано 30 классов для 382 детей с ограниченными возможностями здоровья;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организовано профильное обучение школьников, проводятся </w:t>
      </w:r>
      <w:proofErr w:type="spellStart"/>
      <w:r w:rsidRPr="00D916EA">
        <w:rPr>
          <w:rFonts w:eastAsiaTheme="minorHAnsi"/>
          <w:sz w:val="24"/>
          <w:szCs w:val="24"/>
          <w:lang w:eastAsia="en-US"/>
        </w:rPr>
        <w:t>профориентационные</w:t>
      </w:r>
      <w:proofErr w:type="spellEnd"/>
      <w:r w:rsidRPr="00D916EA">
        <w:rPr>
          <w:rFonts w:eastAsiaTheme="minorHAnsi"/>
          <w:sz w:val="24"/>
          <w:szCs w:val="24"/>
          <w:lang w:eastAsia="en-US"/>
        </w:rPr>
        <w:t xml:space="preserve"> мероприятия (сформированы медицинский, педагогические, кадетские, полицейский, казачий классы);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в рамках проекта «Народный бюджет» в период с 2021 по 2024 гг. реализовано 9 народных проектов и 1 проект «Народный бюджет в школе»;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ежегодно образовательные организации принимают активное участие в конкурсе социальных и культурных проектов ПАО «ЛУКОЙЛ» в Республике Коми и Ненецком автономном округе, с 2021 года более 10 проектов были отобраны конкурсной комиссией для реализации в образовательных организациях;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традиционно на территории муниципального округа «Ухта» проходят значимые мероприятия: республиканский фестиваль «Кадетская честь», который стал визитной карточкой </w:t>
      </w:r>
      <w:proofErr w:type="spellStart"/>
      <w:r w:rsidRPr="00D916EA">
        <w:rPr>
          <w:rFonts w:eastAsiaTheme="minorHAnsi"/>
          <w:sz w:val="24"/>
          <w:szCs w:val="24"/>
          <w:lang w:eastAsia="en-US"/>
        </w:rPr>
        <w:t>ухтинского</w:t>
      </w:r>
      <w:proofErr w:type="spellEnd"/>
      <w:r w:rsidRPr="00D916EA">
        <w:rPr>
          <w:rFonts w:eastAsiaTheme="minorHAnsi"/>
          <w:sz w:val="24"/>
          <w:szCs w:val="24"/>
          <w:lang w:eastAsia="en-US"/>
        </w:rPr>
        <w:t xml:space="preserve"> кадетского движения; межрегиональная молодежная научно-практическая конференция - конкурс «Интеграция» на базе МАОУ «УТЛ им. Г.В. </w:t>
      </w:r>
      <w:proofErr w:type="spellStart"/>
      <w:r w:rsidRPr="00D916EA">
        <w:rPr>
          <w:rFonts w:eastAsiaTheme="minorHAnsi"/>
          <w:sz w:val="24"/>
          <w:szCs w:val="24"/>
          <w:lang w:eastAsia="en-US"/>
        </w:rPr>
        <w:t>Рассохина</w:t>
      </w:r>
      <w:proofErr w:type="spellEnd"/>
      <w:r w:rsidRPr="00D916EA">
        <w:rPr>
          <w:rFonts w:eastAsiaTheme="minorHAnsi"/>
          <w:sz w:val="24"/>
          <w:szCs w:val="24"/>
          <w:lang w:eastAsia="en-US"/>
        </w:rPr>
        <w:t xml:space="preserve">; открытая республиканская олимпиада по химии при поддержке и в тесном сотрудничестве с ООО «ЛУКОЙЛ - </w:t>
      </w:r>
      <w:proofErr w:type="spellStart"/>
      <w:r w:rsidRPr="00D916EA">
        <w:rPr>
          <w:rFonts w:eastAsiaTheme="minorHAnsi"/>
          <w:sz w:val="24"/>
          <w:szCs w:val="24"/>
          <w:lang w:eastAsia="en-US"/>
        </w:rPr>
        <w:t>Ухтанефтепереработка</w:t>
      </w:r>
      <w:proofErr w:type="spellEnd"/>
      <w:r w:rsidRPr="00D916EA">
        <w:rPr>
          <w:rFonts w:eastAsiaTheme="minorHAnsi"/>
          <w:sz w:val="24"/>
          <w:szCs w:val="24"/>
          <w:lang w:eastAsia="en-US"/>
        </w:rPr>
        <w:t>»;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успешно реализуется проект «Школа инженерных кадров» совместно с ФГБОУ ВО «</w:t>
      </w:r>
      <w:proofErr w:type="spellStart"/>
      <w:r w:rsidRPr="00D916EA">
        <w:rPr>
          <w:rFonts w:eastAsiaTheme="minorHAnsi"/>
          <w:sz w:val="24"/>
          <w:szCs w:val="24"/>
          <w:lang w:eastAsia="en-US"/>
        </w:rPr>
        <w:t>Ухтинский</w:t>
      </w:r>
      <w:proofErr w:type="spellEnd"/>
      <w:r w:rsidRPr="00D916EA">
        <w:rPr>
          <w:rFonts w:eastAsiaTheme="minorHAnsi"/>
          <w:sz w:val="24"/>
          <w:szCs w:val="24"/>
          <w:lang w:eastAsia="en-US"/>
        </w:rPr>
        <w:t xml:space="preserve"> государственный технический университет» (далее - УГТУ) для обучающихся 10 классов образовательных организаций муниципального образования.</w:t>
      </w: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Основной проблемой в сфере образования является н</w:t>
      </w:r>
      <w:r w:rsidRPr="00D916EA">
        <w:rPr>
          <w:sz w:val="24"/>
          <w:szCs w:val="24"/>
        </w:rPr>
        <w:t>едостаточная обеспеченность образовательных организаций педагогическими кадрами - н</w:t>
      </w:r>
      <w:r w:rsidRPr="00D916EA">
        <w:rPr>
          <w:rFonts w:eastAsiaTheme="minorHAnsi"/>
          <w:sz w:val="24"/>
          <w:szCs w:val="24"/>
          <w:shd w:val="clear" w:color="auto" w:fill="FFFFFF"/>
          <w:lang w:eastAsia="en-US"/>
        </w:rPr>
        <w:t xml:space="preserve">а 01.01.2024 в муниципальных образовательных организациях 69 вакансий. </w:t>
      </w:r>
      <w:proofErr w:type="gramStart"/>
      <w:r w:rsidRPr="00D916EA">
        <w:rPr>
          <w:rFonts w:eastAsiaTheme="minorHAnsi"/>
          <w:kern w:val="2"/>
          <w:sz w:val="24"/>
          <w:szCs w:val="24"/>
          <w:lang w:eastAsia="en-US"/>
        </w:rPr>
        <w:t>Пути решения проблемы:</w:t>
      </w:r>
      <w:r w:rsidRPr="00D916EA">
        <w:rPr>
          <w:rFonts w:eastAsiaTheme="minorHAnsi"/>
          <w:sz w:val="24"/>
          <w:szCs w:val="24"/>
          <w:lang w:eastAsia="en-US"/>
        </w:rPr>
        <w:t xml:space="preserve"> на период работы в </w:t>
      </w:r>
      <w:r w:rsidRPr="00D916EA">
        <w:rPr>
          <w:rFonts w:eastAsiaTheme="minorHAnsi"/>
          <w:sz w:val="24"/>
          <w:szCs w:val="24"/>
          <w:lang w:eastAsia="en-US"/>
        </w:rPr>
        <w:lastRenderedPageBreak/>
        <w:t>муниципальных образовательных организациях выделяются комнаты в общежитии (квартиры), решением Совета муниципального округа «Ухта» установлена гарантия для специалистов и педагогических работников муниципальных учреждений (образования, культуры, физической культуры и спорта) - процентная надбавка к заработной плате за работу в районах Крайнего Севера и приравненных к ним местностях выплачивается в полном размере, устанавливаются доплаты педагогическим работникам к</w:t>
      </w:r>
      <w:proofErr w:type="gramEnd"/>
      <w:r w:rsidRPr="00D916EA">
        <w:rPr>
          <w:rFonts w:eastAsiaTheme="minorHAnsi"/>
          <w:sz w:val="24"/>
          <w:szCs w:val="24"/>
          <w:lang w:eastAsia="en-US"/>
        </w:rPr>
        <w:t xml:space="preserve"> должностному окладу (за работу в организациях, расположенных в сельских населенных пунктах, молодым специалистам, прибывшим в год окончания или в период первых трех лет после окончания организаций высшего образования и профессиональных образовательных учреждений).</w:t>
      </w: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В сфере профессионального образования на территории муниципального образования функционируют: УГТУ; Государственное профессиональное образовательное учреждение «</w:t>
      </w:r>
      <w:proofErr w:type="spellStart"/>
      <w:r w:rsidRPr="00D916EA">
        <w:rPr>
          <w:rFonts w:eastAsiaTheme="minorHAnsi"/>
          <w:sz w:val="24"/>
          <w:szCs w:val="24"/>
          <w:lang w:eastAsia="en-US"/>
        </w:rPr>
        <w:t>Ухтинский</w:t>
      </w:r>
      <w:proofErr w:type="spellEnd"/>
      <w:r w:rsidRPr="00D916EA">
        <w:rPr>
          <w:rFonts w:eastAsiaTheme="minorHAnsi"/>
          <w:sz w:val="24"/>
          <w:szCs w:val="24"/>
          <w:lang w:eastAsia="en-US"/>
        </w:rPr>
        <w:t xml:space="preserve"> медицинский колледж»; Профессиональное образовательное учреждение «</w:t>
      </w:r>
      <w:proofErr w:type="spellStart"/>
      <w:r w:rsidRPr="00D916EA">
        <w:rPr>
          <w:rFonts w:eastAsiaTheme="minorHAnsi"/>
          <w:sz w:val="24"/>
          <w:szCs w:val="24"/>
          <w:lang w:eastAsia="en-US"/>
        </w:rPr>
        <w:t>Ухтинский</w:t>
      </w:r>
      <w:proofErr w:type="spellEnd"/>
      <w:r w:rsidRPr="00D916EA">
        <w:rPr>
          <w:rFonts w:eastAsiaTheme="minorHAnsi"/>
          <w:sz w:val="24"/>
          <w:szCs w:val="24"/>
          <w:lang w:eastAsia="en-US"/>
        </w:rPr>
        <w:t xml:space="preserve"> педагогический колледж»; </w:t>
      </w:r>
      <w:proofErr w:type="spellStart"/>
      <w:r w:rsidRPr="00D916EA">
        <w:rPr>
          <w:rFonts w:eastAsiaTheme="minorHAnsi"/>
          <w:sz w:val="24"/>
          <w:szCs w:val="24"/>
          <w:lang w:eastAsia="en-US"/>
        </w:rPr>
        <w:t>Ухтинский</w:t>
      </w:r>
      <w:proofErr w:type="spellEnd"/>
      <w:r w:rsidRPr="00D916EA">
        <w:rPr>
          <w:rFonts w:eastAsiaTheme="minorHAnsi"/>
          <w:sz w:val="24"/>
          <w:szCs w:val="24"/>
          <w:lang w:eastAsia="en-US"/>
        </w:rPr>
        <w:t xml:space="preserve"> техникум железнодорожного транспорта - филиал федерального государственного бюджетного образовательного учреждения высшего образования «Петербургский государственный университет путей сообщения Императора Александра I».</w:t>
      </w:r>
    </w:p>
    <w:p w:rsidR="00D916EA" w:rsidRPr="00D916EA" w:rsidRDefault="00D916EA" w:rsidP="00D916E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916EA">
        <w:rPr>
          <w:rFonts w:eastAsia="Calibri"/>
          <w:sz w:val="24"/>
          <w:szCs w:val="24"/>
          <w:lang w:eastAsia="en-US"/>
        </w:rPr>
        <w:t>Университет является членом президиума консорциума университетов «Недра», входит в состав Национального арктического научно-образовательного консорциума.</w:t>
      </w:r>
    </w:p>
    <w:p w:rsidR="00D916EA" w:rsidRPr="00D916EA" w:rsidRDefault="00D916EA" w:rsidP="00D916E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916EA">
        <w:rPr>
          <w:rFonts w:eastAsia="Calibri"/>
          <w:sz w:val="24"/>
          <w:szCs w:val="24"/>
          <w:lang w:eastAsia="en-US"/>
        </w:rPr>
        <w:t xml:space="preserve">В университете проходят обучение около 6 тыс. человек. УГТУ реализует 86 образовательных программ </w:t>
      </w:r>
      <w:proofErr w:type="gramStart"/>
      <w:r w:rsidRPr="00D916EA">
        <w:rPr>
          <w:rFonts w:eastAsia="Calibri"/>
          <w:sz w:val="24"/>
          <w:szCs w:val="24"/>
          <w:lang w:eastAsia="en-US"/>
        </w:rPr>
        <w:t>по</w:t>
      </w:r>
      <w:proofErr w:type="gramEnd"/>
      <w:r w:rsidRPr="00D916EA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Pr="00D916EA">
        <w:rPr>
          <w:rFonts w:eastAsia="Calibri"/>
          <w:sz w:val="24"/>
          <w:szCs w:val="24"/>
          <w:lang w:eastAsia="en-US"/>
        </w:rPr>
        <w:t>очной</w:t>
      </w:r>
      <w:proofErr w:type="gramEnd"/>
      <w:r w:rsidRPr="00D916EA">
        <w:rPr>
          <w:rFonts w:eastAsia="Calibri"/>
          <w:sz w:val="24"/>
          <w:szCs w:val="24"/>
          <w:lang w:eastAsia="en-US"/>
        </w:rPr>
        <w:t xml:space="preserve">, очно-заочной и заочной формам обучения на уровнях среднего профессионального образования, </w:t>
      </w:r>
      <w:proofErr w:type="spellStart"/>
      <w:r w:rsidRPr="00D916EA">
        <w:rPr>
          <w:rFonts w:eastAsia="Calibri"/>
          <w:sz w:val="24"/>
          <w:szCs w:val="24"/>
          <w:lang w:eastAsia="en-US"/>
        </w:rPr>
        <w:t>бакалавриата</w:t>
      </w:r>
      <w:proofErr w:type="spellEnd"/>
      <w:r w:rsidRPr="00D916EA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D916EA">
        <w:rPr>
          <w:rFonts w:eastAsia="Calibri"/>
          <w:sz w:val="24"/>
          <w:szCs w:val="24"/>
          <w:lang w:eastAsia="en-US"/>
        </w:rPr>
        <w:t>специалитета</w:t>
      </w:r>
      <w:proofErr w:type="spellEnd"/>
      <w:r w:rsidRPr="00D916EA">
        <w:rPr>
          <w:rFonts w:eastAsia="Calibri"/>
          <w:sz w:val="24"/>
          <w:szCs w:val="24"/>
          <w:lang w:eastAsia="en-US"/>
        </w:rPr>
        <w:t xml:space="preserve">, магистратуры, аспирантуры. </w:t>
      </w:r>
    </w:p>
    <w:p w:rsidR="00D916EA" w:rsidRPr="00D916EA" w:rsidRDefault="00D916EA" w:rsidP="00D916E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D916EA">
        <w:rPr>
          <w:rFonts w:eastAsia="Calibri"/>
          <w:sz w:val="24"/>
          <w:szCs w:val="24"/>
          <w:lang w:eastAsia="en-US"/>
        </w:rPr>
        <w:t xml:space="preserve">Реализация университетом комплексных научно-технических проектов («Формирование научно-исследовательского и образовательного кластера в Воркуте по изучению поведения мерзлоты в условиях изменения климата, изучению адаптации человека в условиях Арктики, испытанию техники в экстремальных условиях», «Разработка </w:t>
      </w:r>
      <w:proofErr w:type="spellStart"/>
      <w:r w:rsidRPr="00D916EA">
        <w:rPr>
          <w:rFonts w:eastAsia="Calibri"/>
          <w:sz w:val="24"/>
          <w:szCs w:val="24"/>
          <w:lang w:eastAsia="en-US"/>
        </w:rPr>
        <w:t>Ярегского</w:t>
      </w:r>
      <w:proofErr w:type="spellEnd"/>
      <w:r w:rsidRPr="00D916EA">
        <w:rPr>
          <w:rFonts w:eastAsia="Calibri"/>
          <w:sz w:val="24"/>
          <w:szCs w:val="24"/>
          <w:lang w:eastAsia="en-US"/>
        </w:rPr>
        <w:t xml:space="preserve"> нефтяного месторождения», «Глубокая переработка тяжелой </w:t>
      </w:r>
      <w:proofErr w:type="spellStart"/>
      <w:r w:rsidRPr="00D916EA">
        <w:rPr>
          <w:rFonts w:eastAsia="Calibri"/>
          <w:sz w:val="24"/>
          <w:szCs w:val="24"/>
          <w:lang w:eastAsia="en-US"/>
        </w:rPr>
        <w:t>Ярегской</w:t>
      </w:r>
      <w:proofErr w:type="spellEnd"/>
      <w:r w:rsidRPr="00D916EA">
        <w:rPr>
          <w:rFonts w:eastAsia="Calibri"/>
          <w:sz w:val="24"/>
          <w:szCs w:val="24"/>
          <w:lang w:eastAsia="en-US"/>
        </w:rPr>
        <w:t xml:space="preserve"> нефти», «Производство современных строительных материалов», «Получение и использование водорода из углеводородного сырья на базе </w:t>
      </w:r>
      <w:proofErr w:type="spellStart"/>
      <w:r w:rsidRPr="00D916EA">
        <w:rPr>
          <w:rFonts w:eastAsia="Calibri"/>
          <w:sz w:val="24"/>
          <w:szCs w:val="24"/>
          <w:lang w:eastAsia="en-US"/>
        </w:rPr>
        <w:t>Сосногорского</w:t>
      </w:r>
      <w:proofErr w:type="spellEnd"/>
      <w:r w:rsidRPr="00D916EA">
        <w:rPr>
          <w:rFonts w:eastAsia="Calibri"/>
          <w:sz w:val="24"/>
          <w:szCs w:val="24"/>
          <w:lang w:eastAsia="en-US"/>
        </w:rPr>
        <w:t xml:space="preserve"> газоперерабатывающего завода») содействует максимально эффективному решению</w:t>
      </w:r>
      <w:proofErr w:type="gramEnd"/>
      <w:r w:rsidRPr="00D916EA">
        <w:rPr>
          <w:rFonts w:eastAsia="Calibri"/>
          <w:sz w:val="24"/>
          <w:szCs w:val="24"/>
          <w:lang w:eastAsia="en-US"/>
        </w:rPr>
        <w:t xml:space="preserve"> наиболее актуальных задач, стоящих перед предприятиями топливно-энергетического комплекса, и требующих современной научной аналитики и инженерно-технических решений.</w:t>
      </w:r>
    </w:p>
    <w:p w:rsidR="00D916EA" w:rsidRPr="00D916EA" w:rsidRDefault="00D916EA" w:rsidP="00D916EA">
      <w:pPr>
        <w:widowControl w:val="0"/>
        <w:autoSpaceDE w:val="0"/>
        <w:autoSpaceDN w:val="0"/>
        <w:ind w:left="900" w:hanging="333"/>
        <w:jc w:val="both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left="900" w:hanging="333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Культура и национальная политика</w:t>
      </w:r>
    </w:p>
    <w:p w:rsidR="00D916EA" w:rsidRPr="00D916EA" w:rsidRDefault="00D916EA" w:rsidP="00D916EA">
      <w:pPr>
        <w:ind w:left="720" w:firstLine="567"/>
        <w:contextualSpacing/>
        <w:rPr>
          <w:b/>
          <w:sz w:val="24"/>
          <w:szCs w:val="24"/>
        </w:rPr>
      </w:pP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На территории муниципального округа «Ухта» функционируют 11 муниципальных учреждений культуры, в том числе: 6 учреждений культуры клубного типа (16 клубов и домов культуры); 2 учреждения дополнительного образования детей в сфере культуры; МУ «Центральная библиотека» (11 библиотек-филиалов); МУ «Музейный комплекс» (5 музеев-филиалов и 1 выставочный зал);  МБУ «Центр обслуживания объектов культуры».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По дополнительному образованию предоставляют услуги МУ ДО «ДМШ №1» (в г. Ухте, пгт Ярега, пгт </w:t>
      </w:r>
      <w:proofErr w:type="gramStart"/>
      <w:r w:rsidRPr="00D916EA">
        <w:rPr>
          <w:rFonts w:eastAsiaTheme="minorHAnsi"/>
          <w:sz w:val="24"/>
          <w:szCs w:val="24"/>
          <w:lang w:eastAsia="en-US"/>
        </w:rPr>
        <w:t>Водный</w:t>
      </w:r>
      <w:proofErr w:type="gramEnd"/>
      <w:r w:rsidRPr="00D916EA">
        <w:rPr>
          <w:rFonts w:eastAsiaTheme="minorHAnsi"/>
          <w:sz w:val="24"/>
          <w:szCs w:val="24"/>
          <w:lang w:eastAsia="en-US"/>
        </w:rPr>
        <w:t xml:space="preserve">) и МУ ДО «ДХШ» (в г. Ухте). Численность учащихся на 01.01.2025 составила 779 человек. 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В муниципальных учреждениях культуры функционирует 314 клубных формирований самодеятельного художественного творчества (более 6 тыс. участников), в том числе 153 клубных формирований для детей до 14 лет (3148 участников). 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Книжный фонд муниципальных библиотек в конце 2024 года составил 276625 экземпляров, книговыдача - 688683 экземпляра. 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Число посещений МУ «Музейный комплекс» за 2024 год составило 13904 человека, в том числе индивидуальные и экскурсионные посещения музея, а также посещение культурно-образовательных мероприятий (лекции, мастер-классы, открытия выставок и т.д.).</w:t>
      </w:r>
      <w:r w:rsidRPr="00D916E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D916EA">
        <w:rPr>
          <w:rFonts w:eastAsiaTheme="minorHAnsi"/>
          <w:sz w:val="24"/>
          <w:szCs w:val="24"/>
          <w:lang w:eastAsia="en-US"/>
        </w:rPr>
        <w:t>Проведено 652 экскурсии для 6249 человек, 153 мероприятия, в которых приняли участие 3708 человек.</w:t>
      </w:r>
      <w:r w:rsidRPr="00D916E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D916EA">
        <w:rPr>
          <w:rFonts w:eastAsiaTheme="minorHAnsi"/>
          <w:sz w:val="24"/>
          <w:szCs w:val="24"/>
          <w:lang w:eastAsia="en-US"/>
        </w:rPr>
        <w:t>Количество единиц основного фонда Музея составило 64774 единицы хранения.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В 4 учреждениях культуры открыты отделения Российского движения детей и молодежи «Движение первых».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lastRenderedPageBreak/>
        <w:t>На территории муниципального округа «Ухта» осуществляют  деятельность 4 национальных центра (Центр коми культуры, Центр татарской и башкирской культур, Центр славянских культур, Центр немецкой культуры) и 20 национальных культурных автономий (обществ), общественных движений.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С участием национальных организаций реализовываются крупные общественно-значимые мероприятия (День Победы, День рождения города, День государственности Республики Коми и День российского флага, День России и другие).</w:t>
      </w: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Основная проблема в сфере культуры - недостаточная обеспеченность учреждений культуры квалифицированными кадрами, одним из способов решения которой является участие в программе «Земский работник культуры». </w:t>
      </w:r>
      <w:proofErr w:type="gramStart"/>
      <w:r w:rsidRPr="00D916EA">
        <w:rPr>
          <w:rFonts w:eastAsiaTheme="minorHAnsi"/>
          <w:sz w:val="24"/>
          <w:szCs w:val="24"/>
          <w:lang w:eastAsia="en-US"/>
        </w:rPr>
        <w:t>Также решением Совета муниципального округа «Ухта» установлена гарантия для специалистов и педагогических работников муниципальных учреждений культуры - процентная надбавка к заработной плате за работу в районах Крайнего Севера и приравненных к ним местностях выплачивается в полном размере, устанавливаются доплаты педагогическим работникам к должностному окладу (за работу в организациях, расположенных в сельских населенных пунктах, молодым специалистам, прибывшим в год окончания или в</w:t>
      </w:r>
      <w:proofErr w:type="gramEnd"/>
      <w:r w:rsidRPr="00D916EA">
        <w:rPr>
          <w:rFonts w:eastAsiaTheme="minorHAnsi"/>
          <w:sz w:val="24"/>
          <w:szCs w:val="24"/>
          <w:lang w:eastAsia="en-US"/>
        </w:rPr>
        <w:t xml:space="preserve"> период первых трех лет после окончания организаций высшего образования и профессиональных образовательных учреждений).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Туризм</w:t>
      </w:r>
    </w:p>
    <w:p w:rsidR="00D916EA" w:rsidRPr="00D916EA" w:rsidRDefault="00D916EA" w:rsidP="00D916EA">
      <w:pPr>
        <w:widowControl w:val="0"/>
        <w:autoSpaceDE w:val="0"/>
        <w:autoSpaceDN w:val="0"/>
        <w:ind w:left="720" w:firstLine="567"/>
        <w:jc w:val="both"/>
        <w:rPr>
          <w:rFonts w:eastAsiaTheme="minorEastAsia"/>
          <w:b/>
          <w:sz w:val="24"/>
          <w:szCs w:val="24"/>
        </w:rPr>
      </w:pP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Удобное географическое положение и развитая транспортная инфраструктура делают Ухту комфортной для туристов, точкой входа в республику.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Туристические группы и путешественники проезжают Ухту по пути к основным туристическим локациям Республики Коми. В Ухте функционируют: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комфортабельные средства размещения туристов (гостиницы, отели);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предприятия общепита;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достопримечательные места и памятники архитектуры (Музей пожарной охраны, </w:t>
      </w:r>
      <w:proofErr w:type="spellStart"/>
      <w:r w:rsidRPr="00D916EA">
        <w:rPr>
          <w:rFonts w:eastAsiaTheme="minorHAnsi"/>
          <w:sz w:val="24"/>
          <w:szCs w:val="24"/>
          <w:lang w:eastAsia="en-US"/>
        </w:rPr>
        <w:t>Ухтинский</w:t>
      </w:r>
      <w:proofErr w:type="spellEnd"/>
      <w:r w:rsidRPr="00D916EA">
        <w:rPr>
          <w:rFonts w:eastAsiaTheme="minorHAnsi"/>
          <w:sz w:val="24"/>
          <w:szCs w:val="24"/>
          <w:lang w:eastAsia="en-US"/>
        </w:rPr>
        <w:t xml:space="preserve"> историко-краеведческий музей, памятный знак «Первопроходцам Севера», Памятник Д. Бушуеву, здание бывшей следственной тюрьмы </w:t>
      </w:r>
      <w:proofErr w:type="spellStart"/>
      <w:r w:rsidRPr="00D916EA">
        <w:rPr>
          <w:rFonts w:eastAsiaTheme="minorHAnsi"/>
          <w:sz w:val="24"/>
          <w:szCs w:val="24"/>
          <w:lang w:eastAsia="en-US"/>
        </w:rPr>
        <w:t>Ухтижемлага</w:t>
      </w:r>
      <w:proofErr w:type="spellEnd"/>
      <w:r w:rsidRPr="00D916EA">
        <w:rPr>
          <w:rFonts w:eastAsiaTheme="minorHAnsi"/>
          <w:sz w:val="24"/>
          <w:szCs w:val="24"/>
          <w:lang w:eastAsia="en-US"/>
        </w:rPr>
        <w:t xml:space="preserve"> - памятник архитектуры регионального значения, Дом связи (главпочтамт), Детская музыкальная школа №1 и другие). 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Производят на гостей Ухты впечатление реконструированный Детский парк, Набережная газовиков, знаменитый профиль Владимира Ильича Ленина на горе </w:t>
      </w:r>
      <w:proofErr w:type="spellStart"/>
      <w:r w:rsidRPr="00D916EA">
        <w:rPr>
          <w:rFonts w:eastAsiaTheme="minorHAnsi"/>
          <w:sz w:val="24"/>
          <w:szCs w:val="24"/>
          <w:lang w:eastAsia="en-US"/>
        </w:rPr>
        <w:t>Ветлосян</w:t>
      </w:r>
      <w:proofErr w:type="spellEnd"/>
      <w:r w:rsidRPr="00D916EA">
        <w:rPr>
          <w:rFonts w:eastAsiaTheme="minorHAnsi"/>
          <w:sz w:val="24"/>
          <w:szCs w:val="24"/>
          <w:lang w:eastAsia="en-US"/>
        </w:rPr>
        <w:t xml:space="preserve">. 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Интересен муниципальный округ «Ухта» и своими природными объектами: «</w:t>
      </w:r>
      <w:proofErr w:type="spellStart"/>
      <w:r w:rsidRPr="00D916EA">
        <w:rPr>
          <w:rFonts w:eastAsiaTheme="minorHAnsi"/>
          <w:sz w:val="24"/>
          <w:szCs w:val="24"/>
          <w:lang w:eastAsia="en-US"/>
        </w:rPr>
        <w:t>Параськины</w:t>
      </w:r>
      <w:proofErr w:type="spellEnd"/>
      <w:r w:rsidRPr="00D916EA">
        <w:rPr>
          <w:rFonts w:eastAsiaTheme="minorHAnsi"/>
          <w:sz w:val="24"/>
          <w:szCs w:val="24"/>
          <w:lang w:eastAsia="en-US"/>
        </w:rPr>
        <w:t xml:space="preserve"> озёра» - территория, представляющая собой </w:t>
      </w:r>
      <w:proofErr w:type="spellStart"/>
      <w:r w:rsidRPr="00D916EA">
        <w:rPr>
          <w:rFonts w:eastAsiaTheme="minorHAnsi"/>
          <w:sz w:val="24"/>
          <w:szCs w:val="24"/>
          <w:lang w:eastAsia="en-US"/>
        </w:rPr>
        <w:t>экопарк</w:t>
      </w:r>
      <w:proofErr w:type="spellEnd"/>
      <w:r w:rsidRPr="00D916EA">
        <w:rPr>
          <w:rFonts w:eastAsiaTheme="minorHAnsi"/>
          <w:sz w:val="24"/>
          <w:szCs w:val="24"/>
          <w:lang w:eastAsia="en-US"/>
        </w:rPr>
        <w:t xml:space="preserve">, излюбленное место для комфортных прогулок и пикников с многочисленными инсталляциями,  </w:t>
      </w:r>
      <w:proofErr w:type="spellStart"/>
      <w:r w:rsidRPr="00D916EA">
        <w:rPr>
          <w:rFonts w:eastAsiaTheme="minorHAnsi"/>
          <w:sz w:val="24"/>
          <w:szCs w:val="24"/>
          <w:lang w:eastAsia="en-US"/>
        </w:rPr>
        <w:t>Седъюский</w:t>
      </w:r>
      <w:proofErr w:type="spellEnd"/>
      <w:r w:rsidRPr="00D916EA">
        <w:rPr>
          <w:rFonts w:eastAsiaTheme="minorHAnsi"/>
          <w:sz w:val="24"/>
          <w:szCs w:val="24"/>
          <w:lang w:eastAsia="en-US"/>
        </w:rPr>
        <w:t xml:space="preserve"> каньон - скальный комплекс, уникальный геологический памятник природы. 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На территории муниципального округа «Ухта» зарегистрированы три туроператора, один из них ООО «Другая планета» является основным туроператором, реализующим вертолётные туры на всей территории республики. 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Основными проблемами в сферы туризма являются: отсутствие муниципального туристического продукта; сезонность развития туризма в связи с климатическими условиями и вследствие этого - неравномерность турпотока.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На территории муниципального образования возможно развитие событийного, познавательного, спортивного (активного), экологического туризма, туризма выходного дня. </w:t>
      </w:r>
    </w:p>
    <w:p w:rsidR="00D916EA" w:rsidRPr="00D916EA" w:rsidRDefault="00D916EA" w:rsidP="00D916EA">
      <w:pPr>
        <w:widowControl w:val="0"/>
        <w:autoSpaceDE w:val="0"/>
        <w:autoSpaceDN w:val="0"/>
        <w:ind w:left="900" w:firstLine="567"/>
        <w:jc w:val="both"/>
        <w:rPr>
          <w:spacing w:val="-2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>Физическая культура и спорт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D916EA">
        <w:rPr>
          <w:sz w:val="24"/>
          <w:szCs w:val="24"/>
        </w:rPr>
        <w:t>Число спортивных сооружений на территории муниципального образования в 2024 году составило 315 единиц, в том числе: плоскостные спортивные сооружения (поля, площадки) - 139 единиц; спортивные залы - 70 единиц; плавательные бассейны (крытые) - 8 единиц; лыжные базы - 5 единиц; сооружения для стрелковых видов спорта (тиры) - 5 единиц; стадион с трибунами; крытый спортивный объект с искусственным льдом - 1 единица;</w:t>
      </w:r>
      <w:proofErr w:type="gramEnd"/>
      <w:r w:rsidRPr="00D916EA">
        <w:rPr>
          <w:sz w:val="24"/>
          <w:szCs w:val="24"/>
        </w:rPr>
        <w:t xml:space="preserve"> другие сооружения, приспособленные для занятий физкультурой и спортом - 86 единиц.</w:t>
      </w:r>
    </w:p>
    <w:p w:rsidR="00D916EA" w:rsidRPr="00D916EA" w:rsidRDefault="00D916EA" w:rsidP="00D916E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Физической культурой и спортом в 2024 году занималось 56,3 тыс. человек - это 65,0 % </w:t>
      </w:r>
      <w:r w:rsidRPr="00D916EA">
        <w:rPr>
          <w:sz w:val="24"/>
          <w:szCs w:val="24"/>
        </w:rPr>
        <w:lastRenderedPageBreak/>
        <w:t>от общей численности населения муниципального образования.</w:t>
      </w:r>
    </w:p>
    <w:p w:rsidR="00D916EA" w:rsidRPr="00D916EA" w:rsidRDefault="00D916EA" w:rsidP="00D916E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Осуществлялась спортивная подготовка 2015 спортсменов на соревнованиях различного масштаба: норматив первого спортивного разряда выполнили 131 человек, норматив спортивного разряда «Кандидат в мастера спорта» выполнили 46 человек, присвоено звание «Мастер спорта России» 18 человекам.</w:t>
      </w:r>
    </w:p>
    <w:p w:rsidR="00D916EA" w:rsidRPr="00D916EA" w:rsidRDefault="00D916EA" w:rsidP="00D916EA">
      <w:pPr>
        <w:shd w:val="clear" w:color="auto" w:fill="FFFFFF"/>
        <w:ind w:firstLine="567"/>
        <w:jc w:val="both"/>
        <w:rPr>
          <w:sz w:val="24"/>
          <w:szCs w:val="24"/>
        </w:rPr>
      </w:pPr>
      <w:proofErr w:type="gramStart"/>
      <w:r w:rsidRPr="00D916EA">
        <w:rPr>
          <w:sz w:val="24"/>
          <w:szCs w:val="24"/>
        </w:rPr>
        <w:t>В рамках реализации Плана мероприятий по поэтапному внедрению Всероссийского физкультурно-спортивного комплекса «Готов к труду и обороне» в 2024 году сборные команды муниципального образования приняли участие в 2 региональных этапах зимних и летних фестивалей Всероссийского физкультурно-спортивного комплекса «Готов к труду и обороне»,</w:t>
      </w:r>
      <w:r w:rsidRPr="00D916EA">
        <w:rPr>
          <w:b/>
          <w:sz w:val="24"/>
          <w:szCs w:val="24"/>
        </w:rPr>
        <w:t xml:space="preserve"> </w:t>
      </w:r>
      <w:r w:rsidRPr="00D916EA">
        <w:rPr>
          <w:sz w:val="24"/>
          <w:szCs w:val="24"/>
        </w:rPr>
        <w:t>республиканском фестивале Всероссийского физкультурно-спортивного комплекса «Готов к труду и обороне» среди обучающихся общеобразовательных организаций и региональном этапе Фестиваля Всероссийского</w:t>
      </w:r>
      <w:proofErr w:type="gramEnd"/>
      <w:r w:rsidRPr="00D916EA">
        <w:rPr>
          <w:sz w:val="24"/>
          <w:szCs w:val="24"/>
        </w:rPr>
        <w:t xml:space="preserve"> физкультурно-спортивного комплекса «Готов к труду и обороне» «Игры ГТО - 2024».</w:t>
      </w:r>
    </w:p>
    <w:p w:rsidR="00D916EA" w:rsidRPr="00D916EA" w:rsidRDefault="00D916EA" w:rsidP="00D916E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В выполнении нормативов испытаний (тестов) комплекса «Готов к труду и обороне» приняло участие 4564 человека, из них 4397 человек выполнили нормативы испытаний (тестов) на знаки отличия, в том числе 1159 человек - на Золотой знак.</w:t>
      </w:r>
    </w:p>
    <w:p w:rsidR="00D916EA" w:rsidRPr="00D916EA" w:rsidRDefault="00D916EA" w:rsidP="00D916E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Основные тенденции: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proofErr w:type="gramStart"/>
      <w:r w:rsidRPr="00D916EA">
        <w:rPr>
          <w:sz w:val="24"/>
          <w:szCs w:val="24"/>
        </w:rPr>
        <w:t>культивирование приоритетных видов спорта: олимпийских зимних (лыжные гонки) и летних (баскетбол, волейбол, футбол, бокс, спортивная борьба, плавание);</w:t>
      </w:r>
      <w:proofErr w:type="gramEnd"/>
    </w:p>
    <w:p w:rsidR="00D916EA" w:rsidRPr="00D916EA" w:rsidRDefault="00D916EA" w:rsidP="00D916EA">
      <w:pPr>
        <w:widowControl w:val="0"/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 w:rsidRPr="00D916EA">
        <w:rPr>
          <w:sz w:val="24"/>
          <w:szCs w:val="24"/>
        </w:rPr>
        <w:t>рост уровня проведения спортивных мероприятий (организация новых спортивных мероприятий, расширение географии их проведения);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 w:rsidRPr="00D916EA">
        <w:rPr>
          <w:sz w:val="24"/>
          <w:szCs w:val="24"/>
        </w:rPr>
        <w:t>рост численности населения, систематически занимающегося физической культурой и спортом;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 w:rsidRPr="00D916EA">
        <w:rPr>
          <w:sz w:val="24"/>
          <w:szCs w:val="24"/>
        </w:rPr>
        <w:t>рост обеспеченности населения спортивными сооружениями.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contextualSpacing/>
        <w:jc w:val="both"/>
        <w:rPr>
          <w:spacing w:val="-2"/>
          <w:sz w:val="24"/>
          <w:szCs w:val="24"/>
        </w:rPr>
      </w:pPr>
      <w:r w:rsidRPr="00D916EA">
        <w:rPr>
          <w:sz w:val="24"/>
          <w:szCs w:val="24"/>
        </w:rPr>
        <w:t xml:space="preserve">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>Социальная поддержка населения, здравоохранение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</w:p>
    <w:p w:rsidR="00D916EA" w:rsidRPr="00D916EA" w:rsidRDefault="00D916EA" w:rsidP="00D916EA">
      <w:pPr>
        <w:ind w:firstLine="567"/>
        <w:jc w:val="both"/>
        <w:rPr>
          <w:bCs/>
          <w:sz w:val="24"/>
          <w:szCs w:val="24"/>
        </w:rPr>
      </w:pPr>
      <w:r w:rsidRPr="00D916EA">
        <w:rPr>
          <w:bCs/>
          <w:sz w:val="24"/>
          <w:szCs w:val="24"/>
        </w:rPr>
        <w:t xml:space="preserve">На территории муниципального округа «Ухта» с целью предоставления государственных и социальных услуг  в сфере социальной защиты населения функционирует Государственное бюджетное учреждение Республики Коми «Комплексный центр социальной защиты населения города Ухты». 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Учреждением предоставляются различные меры поддержки семьям с детьми, в том числе: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региональный семейный капитал при рождении первого и третьего ребенка;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пособие малоимущим кормящим матерям на приобретение продуктов питания;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ежемесячное пособие беременным женщинам на приобретение продуктов питания;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ежемесячная компенсация расходов по оплате жилищно-коммунальные услуги многодетным семьям, семьям, воспитывающим детей-инвалидов.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В 2023 году заключено 119 социальных контрактов. В рамках социального контракта: трудоустроились - 20 человек, открыли ИП или зарегистрировались в качестве </w:t>
      </w:r>
      <w:proofErr w:type="spellStart"/>
      <w:r w:rsidRPr="00D916EA">
        <w:rPr>
          <w:rFonts w:eastAsiaTheme="minorHAnsi"/>
          <w:sz w:val="24"/>
          <w:szCs w:val="24"/>
          <w:lang w:eastAsia="en-US"/>
        </w:rPr>
        <w:t>самозанятого</w:t>
      </w:r>
      <w:proofErr w:type="spellEnd"/>
      <w:r w:rsidRPr="00D916EA">
        <w:rPr>
          <w:rFonts w:eastAsiaTheme="minorHAnsi"/>
          <w:sz w:val="24"/>
          <w:szCs w:val="24"/>
          <w:lang w:eastAsia="en-US"/>
        </w:rPr>
        <w:t xml:space="preserve"> - 21 человек.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В соответствии с региональным законодательством осуществляются единовременные денежные выплаты участникам специальной военной операции, предоставляются меры поддержки и помощи  членам их семей. На сопровождении в Центре находятся участники специальной военной операции и члены их семей, за каждой семьей закреплен куратор. 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Осуществляется работа клуба «Активное долголетие», которая направлена на поддержку и укрепление здоровья пожилых людей, увеличение активного периода жизни. </w:t>
      </w:r>
    </w:p>
    <w:p w:rsidR="00D916EA" w:rsidRPr="00D916EA" w:rsidRDefault="00D916EA" w:rsidP="00D916EA">
      <w:pPr>
        <w:ind w:firstLine="567"/>
        <w:jc w:val="both"/>
        <w:rPr>
          <w:bCs/>
          <w:sz w:val="24"/>
          <w:szCs w:val="24"/>
          <w:shd w:val="clear" w:color="auto" w:fill="FFFFFF"/>
        </w:rPr>
      </w:pPr>
      <w:r w:rsidRPr="00D916EA">
        <w:rPr>
          <w:bCs/>
          <w:sz w:val="24"/>
          <w:szCs w:val="24"/>
          <w:shd w:val="clear" w:color="auto" w:fill="FFFFFF"/>
        </w:rPr>
        <w:t>Основной проблемой в области социальной защиты населения является нед</w:t>
      </w:r>
      <w:r w:rsidRPr="00D916EA">
        <w:rPr>
          <w:sz w:val="24"/>
          <w:szCs w:val="24"/>
        </w:rPr>
        <w:t xml:space="preserve">оступность инвалидов и маломобильных групп населения к объектам социальной инфраструктуры и жилого фонда. Обустройство пандусов в муниципальных учреждениях осуществляется в рамках муниципальных программ по соответствующим сферам деятельности. 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В рамках муниципальной программы «Социальная поддержка населения» предоставляются дополнительные меры социальной поддержки отдельным категориям граждан, создаются условия, способствующих интеграции инвалидов в общество, осуществляется поддержка социально ориентированных некоммерческих организаций.</w:t>
      </w:r>
    </w:p>
    <w:p w:rsidR="00D916EA" w:rsidRPr="00D916EA" w:rsidRDefault="00D916EA" w:rsidP="00D916EA">
      <w:pPr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lastRenderedPageBreak/>
        <w:t xml:space="preserve">На территории муниципального образования функционируют 9 государственных учреждений здравоохранения: 7 государственных бюджетных учреждений здравоохранения, ГАУЗ РК «Республиканский центр микрохирургии глаза», ГАУЗ РК «Ухтинская стоматологическая поликлиника. </w:t>
      </w:r>
    </w:p>
    <w:p w:rsidR="00D916EA" w:rsidRPr="00D916EA" w:rsidRDefault="00D916EA" w:rsidP="00D916EA">
      <w:pPr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Особенность территории муниципального образования в функционировании государственных </w:t>
      </w:r>
      <w:proofErr w:type="gramStart"/>
      <w:r w:rsidRPr="00D916EA">
        <w:rPr>
          <w:sz w:val="24"/>
          <w:szCs w:val="24"/>
        </w:rPr>
        <w:t>учреждений здравоохранения  различного уровня оказания медицинской помощи</w:t>
      </w:r>
      <w:proofErr w:type="gramEnd"/>
      <w:r w:rsidRPr="00D916EA">
        <w:rPr>
          <w:sz w:val="24"/>
          <w:szCs w:val="24"/>
        </w:rPr>
        <w:t xml:space="preserve"> населению:</w:t>
      </w:r>
    </w:p>
    <w:p w:rsidR="00D916EA" w:rsidRPr="00D916EA" w:rsidRDefault="00D916EA" w:rsidP="00D916EA">
      <w:pPr>
        <w:widowControl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I уровень - 3 </w:t>
      </w:r>
      <w:proofErr w:type="gramStart"/>
      <w:r w:rsidRPr="00D916EA">
        <w:rPr>
          <w:sz w:val="24"/>
          <w:szCs w:val="24"/>
        </w:rPr>
        <w:t>медицинских</w:t>
      </w:r>
      <w:proofErr w:type="gramEnd"/>
      <w:r w:rsidRPr="00D916EA">
        <w:rPr>
          <w:sz w:val="24"/>
          <w:szCs w:val="24"/>
        </w:rPr>
        <w:t xml:space="preserve"> учреждения (первичная медико-санитарная помощь, в том числе первичная специализированная медико-санитарная помощь): ГАУЗ РК «Ухтинская стоматологическая поликлиника», ГБУЗ РК «Городская поликлиника № 2» пгт Ярега, ГБУЗ РК «Ухтинская физиотерапевтическая поликлиника».</w:t>
      </w:r>
    </w:p>
    <w:p w:rsidR="00D916EA" w:rsidRPr="00D916EA" w:rsidRDefault="00D916EA" w:rsidP="00D916EA">
      <w:pPr>
        <w:widowControl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II уровень - 3 </w:t>
      </w:r>
      <w:proofErr w:type="gramStart"/>
      <w:r w:rsidRPr="00D916EA">
        <w:rPr>
          <w:sz w:val="24"/>
          <w:szCs w:val="24"/>
        </w:rPr>
        <w:t>медицинских</w:t>
      </w:r>
      <w:proofErr w:type="gramEnd"/>
      <w:r w:rsidRPr="00D916EA">
        <w:rPr>
          <w:sz w:val="24"/>
          <w:szCs w:val="24"/>
        </w:rPr>
        <w:t xml:space="preserve"> учреждения (межмуниципальные, для оказания специализированной медицинской помощи, преимущественно в экстренной и неотложной форме): ГБУЗ РК «Ухтинская психиатрическая больница», ГБУЗ РК «Ухтинская детская больница», ГБУЗ РК «Ухтинская городская поликлиника», в состав которой входят 3 врачебные амбулатории (пгт Водный, пгт Боровой, пгт Шудаяг) и 9 </w:t>
      </w:r>
      <w:proofErr w:type="spellStart"/>
      <w:r w:rsidRPr="00D916EA">
        <w:rPr>
          <w:sz w:val="24"/>
          <w:szCs w:val="24"/>
        </w:rPr>
        <w:t>ФАПов</w:t>
      </w:r>
      <w:proofErr w:type="spellEnd"/>
      <w:r w:rsidRPr="00D916EA">
        <w:rPr>
          <w:sz w:val="24"/>
          <w:szCs w:val="24"/>
        </w:rPr>
        <w:t xml:space="preserve"> (пст Седъю, д. </w:t>
      </w:r>
      <w:proofErr w:type="spellStart"/>
      <w:r w:rsidRPr="00D916EA">
        <w:rPr>
          <w:sz w:val="24"/>
          <w:szCs w:val="24"/>
        </w:rPr>
        <w:t>Лайково</w:t>
      </w:r>
      <w:proofErr w:type="spellEnd"/>
      <w:r w:rsidRPr="00D916EA">
        <w:rPr>
          <w:sz w:val="24"/>
          <w:szCs w:val="24"/>
        </w:rPr>
        <w:t xml:space="preserve">, д. </w:t>
      </w:r>
      <w:proofErr w:type="spellStart"/>
      <w:r w:rsidRPr="00D916EA">
        <w:rPr>
          <w:sz w:val="24"/>
          <w:szCs w:val="24"/>
        </w:rPr>
        <w:t>Изваиль</w:t>
      </w:r>
      <w:proofErr w:type="spellEnd"/>
      <w:r w:rsidRPr="00D916EA">
        <w:rPr>
          <w:sz w:val="24"/>
          <w:szCs w:val="24"/>
        </w:rPr>
        <w:t xml:space="preserve">, пст Кэмдин, д. </w:t>
      </w:r>
      <w:proofErr w:type="spellStart"/>
      <w:r w:rsidRPr="00D916EA">
        <w:rPr>
          <w:sz w:val="24"/>
          <w:szCs w:val="24"/>
        </w:rPr>
        <w:t>Поромес</w:t>
      </w:r>
      <w:proofErr w:type="spellEnd"/>
      <w:r w:rsidRPr="00D916EA">
        <w:rPr>
          <w:sz w:val="24"/>
          <w:szCs w:val="24"/>
        </w:rPr>
        <w:t xml:space="preserve">, с. Кедвавом, д. </w:t>
      </w:r>
      <w:proofErr w:type="spellStart"/>
      <w:r w:rsidRPr="00D916EA">
        <w:rPr>
          <w:sz w:val="24"/>
          <w:szCs w:val="24"/>
        </w:rPr>
        <w:t>Гажаяг</w:t>
      </w:r>
      <w:proofErr w:type="spellEnd"/>
      <w:r w:rsidRPr="00D916EA">
        <w:rPr>
          <w:sz w:val="24"/>
          <w:szCs w:val="24"/>
        </w:rPr>
        <w:t xml:space="preserve">, пст Веселый Кут, д. </w:t>
      </w:r>
      <w:proofErr w:type="spellStart"/>
      <w:r w:rsidRPr="00D916EA">
        <w:rPr>
          <w:sz w:val="24"/>
          <w:szCs w:val="24"/>
        </w:rPr>
        <w:t>Гэрдъель</w:t>
      </w:r>
      <w:proofErr w:type="spellEnd"/>
      <w:r w:rsidRPr="00D916EA">
        <w:rPr>
          <w:sz w:val="24"/>
          <w:szCs w:val="24"/>
        </w:rPr>
        <w:t xml:space="preserve">). </w:t>
      </w:r>
    </w:p>
    <w:p w:rsidR="00D916EA" w:rsidRPr="00D916EA" w:rsidRDefault="00D916EA" w:rsidP="00D916EA">
      <w:pPr>
        <w:widowControl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III уровень - 3 </w:t>
      </w:r>
      <w:proofErr w:type="gramStart"/>
      <w:r w:rsidRPr="00D916EA">
        <w:rPr>
          <w:sz w:val="24"/>
          <w:szCs w:val="24"/>
        </w:rPr>
        <w:t>медицинских</w:t>
      </w:r>
      <w:proofErr w:type="gramEnd"/>
      <w:r w:rsidRPr="00D916EA">
        <w:rPr>
          <w:sz w:val="24"/>
          <w:szCs w:val="24"/>
        </w:rPr>
        <w:t xml:space="preserve"> учреждения (региональные, для оказания специализированной, в том числе высокотехнологичной медицинской помощи): ГБУЗ РК «</w:t>
      </w:r>
      <w:proofErr w:type="spellStart"/>
      <w:r w:rsidRPr="00D916EA">
        <w:rPr>
          <w:sz w:val="24"/>
          <w:szCs w:val="24"/>
        </w:rPr>
        <w:t>Ухтинский</w:t>
      </w:r>
      <w:proofErr w:type="spellEnd"/>
      <w:r w:rsidRPr="00D916EA">
        <w:rPr>
          <w:sz w:val="24"/>
          <w:szCs w:val="24"/>
        </w:rPr>
        <w:t xml:space="preserve"> межтерриториальный родильный дом», ГБУЗ РК «Ухтинская городская больница № 1», ГАУЗ «Республиканский центр микрохирургии глаза». </w:t>
      </w:r>
    </w:p>
    <w:p w:rsidR="00D916EA" w:rsidRPr="00D916EA" w:rsidRDefault="00D916EA" w:rsidP="00D916EA">
      <w:pPr>
        <w:ind w:firstLine="567"/>
        <w:jc w:val="both"/>
        <w:rPr>
          <w:sz w:val="24"/>
          <w:szCs w:val="24"/>
        </w:rPr>
      </w:pPr>
      <w:r w:rsidRPr="00D916EA">
        <w:rPr>
          <w:color w:val="000000"/>
          <w:sz w:val="24"/>
          <w:szCs w:val="24"/>
        </w:rPr>
        <w:t xml:space="preserve">Кроме того, на территории муниципального образования функционируют: </w:t>
      </w:r>
      <w:r w:rsidRPr="00D916EA">
        <w:rPr>
          <w:sz w:val="24"/>
          <w:szCs w:val="24"/>
        </w:rPr>
        <w:t>Филиал «Бюро судебно-медицинской экспертизы»; Филиал ГУ «Республиканская станция переливания крови» г. Ухта; Филиал ГБУ РК «</w:t>
      </w:r>
      <w:proofErr w:type="spellStart"/>
      <w:r w:rsidRPr="00D916EA">
        <w:rPr>
          <w:sz w:val="24"/>
          <w:szCs w:val="24"/>
        </w:rPr>
        <w:t>Медавтотранспорт</w:t>
      </w:r>
      <w:proofErr w:type="spellEnd"/>
      <w:r w:rsidRPr="00D916EA">
        <w:rPr>
          <w:sz w:val="24"/>
          <w:szCs w:val="24"/>
        </w:rPr>
        <w:t xml:space="preserve">»; Филиал ГБУ РК «Медтехника»; </w:t>
      </w:r>
      <w:proofErr w:type="spellStart"/>
      <w:r w:rsidRPr="00D916EA">
        <w:rPr>
          <w:sz w:val="24"/>
          <w:szCs w:val="24"/>
        </w:rPr>
        <w:t>Ухтинский</w:t>
      </w:r>
      <w:proofErr w:type="spellEnd"/>
      <w:r w:rsidRPr="00D916EA">
        <w:rPr>
          <w:sz w:val="24"/>
          <w:szCs w:val="24"/>
        </w:rPr>
        <w:t xml:space="preserve"> филиал ГБУ РК «Территориальный центр медицины катастроф Республики Коми». </w:t>
      </w:r>
    </w:p>
    <w:p w:rsidR="00D916EA" w:rsidRPr="00D916EA" w:rsidRDefault="00D916EA" w:rsidP="00D916EA">
      <w:pPr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Служба медицинской профилактики для взрослого населения на территории муниципального округа «Ухта» представлена 1 отделением медицинской профилактики и 1 центром здоровья на базе ГБУЗ РК «Ухтинская городская поликлиника».</w:t>
      </w:r>
    </w:p>
    <w:p w:rsidR="00D916EA" w:rsidRPr="00D916EA" w:rsidRDefault="00D916EA" w:rsidP="00D916EA">
      <w:pPr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Служба медицинской профилактики для детского населения представлена 1 отделением медицинской профилактики и 1 центром здоровья на базе ГБУЗ РК «Ухтинская детская больница».</w:t>
      </w:r>
    </w:p>
    <w:p w:rsidR="00D916EA" w:rsidRPr="00D916EA" w:rsidRDefault="00D916EA" w:rsidP="00D916EA">
      <w:pPr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На территории муниципального образования реализуется муниципальная программа «Укрепление общественного здоровья среди населения муниципального округа «Ухта». Целью программы является: улучшение здоровья населения, качества жизни, формирование культуры общественного здоровья, ответственного отношения к здоровью. </w:t>
      </w:r>
    </w:p>
    <w:p w:rsidR="00D916EA" w:rsidRPr="00D916EA" w:rsidRDefault="00D916EA" w:rsidP="00D916EA">
      <w:pPr>
        <w:ind w:firstLine="567"/>
        <w:jc w:val="both"/>
        <w:rPr>
          <w:sz w:val="24"/>
          <w:szCs w:val="24"/>
        </w:rPr>
      </w:pPr>
      <w:r w:rsidRPr="00D916EA">
        <w:rPr>
          <w:rFonts w:eastAsia="Calibri"/>
          <w:sz w:val="24"/>
          <w:szCs w:val="24"/>
          <w:lang w:eastAsia="en-US"/>
        </w:rPr>
        <w:t xml:space="preserve">Основной проблемой в сфере здравоохранения, как и в целом по республике, является </w:t>
      </w:r>
      <w:r w:rsidRPr="00D916EA">
        <w:rPr>
          <w:sz w:val="24"/>
          <w:szCs w:val="24"/>
        </w:rPr>
        <w:t xml:space="preserve">дефицит медицинских кадров. </w:t>
      </w:r>
    </w:p>
    <w:p w:rsidR="00D916EA" w:rsidRPr="00D916EA" w:rsidRDefault="00D916EA" w:rsidP="00D916EA">
      <w:pPr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Основные тенденции в сфере здравоохранения:</w:t>
      </w:r>
    </w:p>
    <w:p w:rsidR="00D916EA" w:rsidRPr="00D916EA" w:rsidRDefault="00D916EA" w:rsidP="00D916EA">
      <w:pPr>
        <w:widowControl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снижение числа умерших на 1000 человек населения с 15,3 в 2021 году до 13,8 в 2024 году;</w:t>
      </w:r>
    </w:p>
    <w:p w:rsidR="00D916EA" w:rsidRPr="00D916EA" w:rsidRDefault="00D916EA" w:rsidP="00D916EA">
      <w:pPr>
        <w:widowControl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в муниципальном образовании более низкий уровень смертности, чем в некоторых городах и районах республики, муниципальный округ «Ухта» входит в 5 муниципальных образований с уровнем смертности ниже республиканского (по республике в 2024 г. - 14,0 человек на 1000 человек населения).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Экономика </w:t>
      </w: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D916EA">
        <w:rPr>
          <w:rFonts w:eastAsiaTheme="minorHAnsi"/>
          <w:sz w:val="24"/>
          <w:szCs w:val="24"/>
          <w:lang w:eastAsia="en-US"/>
        </w:rPr>
        <w:t>На территории муниципального округа «Ухта» за 2024 год по сравнению с 2023 годом наблюдается рост объема инвестиций в основной капитал (без субъектов малого предпринимательства и объёма инвестиций, не наблюдаемых прямыми статистическими методами), ч</w:t>
      </w:r>
      <w:r w:rsidRPr="00D916EA">
        <w:rPr>
          <w:rFonts w:eastAsiaTheme="minorEastAsia"/>
          <w:sz w:val="24"/>
          <w:szCs w:val="24"/>
        </w:rPr>
        <w:t>исл</w:t>
      </w:r>
      <w:r w:rsidRPr="00D916EA">
        <w:rPr>
          <w:rFonts w:eastAsiaTheme="minorHAnsi"/>
          <w:sz w:val="24"/>
          <w:szCs w:val="24"/>
          <w:lang w:eastAsia="en-US"/>
        </w:rPr>
        <w:t>а</w:t>
      </w:r>
      <w:r w:rsidRPr="00D916EA">
        <w:rPr>
          <w:rFonts w:eastAsiaTheme="minorEastAsia"/>
          <w:sz w:val="24"/>
          <w:szCs w:val="24"/>
        </w:rPr>
        <w:t xml:space="preserve"> субъектов малого</w:t>
      </w:r>
      <w:r w:rsidRPr="00D916EA">
        <w:rPr>
          <w:rFonts w:eastAsiaTheme="minorHAnsi"/>
          <w:sz w:val="24"/>
          <w:szCs w:val="24"/>
          <w:lang w:eastAsia="en-US"/>
        </w:rPr>
        <w:t xml:space="preserve"> </w:t>
      </w:r>
      <w:r w:rsidRPr="00D916EA">
        <w:rPr>
          <w:rFonts w:eastAsiaTheme="minorEastAsia"/>
          <w:sz w:val="24"/>
          <w:szCs w:val="24"/>
        </w:rPr>
        <w:t>и средне</w:t>
      </w:r>
      <w:r w:rsidRPr="00D916EA">
        <w:rPr>
          <w:rFonts w:eastAsiaTheme="minorHAnsi"/>
          <w:sz w:val="24"/>
          <w:szCs w:val="24"/>
          <w:lang w:eastAsia="en-US"/>
        </w:rPr>
        <w:t>го</w:t>
      </w:r>
      <w:r w:rsidRPr="00D916EA">
        <w:rPr>
          <w:rFonts w:eastAsiaTheme="minorEastAsia"/>
          <w:sz w:val="24"/>
          <w:szCs w:val="24"/>
        </w:rPr>
        <w:t xml:space="preserve"> предпринимательств</w:t>
      </w:r>
      <w:r w:rsidRPr="00D916EA">
        <w:rPr>
          <w:rFonts w:eastAsiaTheme="minorHAnsi"/>
          <w:sz w:val="24"/>
          <w:szCs w:val="24"/>
          <w:lang w:eastAsia="en-US"/>
        </w:rPr>
        <w:t xml:space="preserve">а, </w:t>
      </w:r>
      <w:proofErr w:type="spellStart"/>
      <w:r w:rsidRPr="00D916EA">
        <w:rPr>
          <w:rFonts w:eastAsiaTheme="minorEastAsia"/>
          <w:sz w:val="24"/>
          <w:szCs w:val="24"/>
        </w:rPr>
        <w:t>самозанятых</w:t>
      </w:r>
      <w:proofErr w:type="spellEnd"/>
      <w:r w:rsidRPr="00D916EA">
        <w:rPr>
          <w:rFonts w:eastAsiaTheme="minorEastAsia"/>
          <w:sz w:val="24"/>
          <w:szCs w:val="24"/>
        </w:rPr>
        <w:t xml:space="preserve"> граждан</w:t>
      </w:r>
      <w:r w:rsidRPr="00D916EA">
        <w:rPr>
          <w:rFonts w:eastAsiaTheme="minorHAnsi"/>
          <w:sz w:val="24"/>
          <w:szCs w:val="24"/>
          <w:lang w:eastAsia="en-US"/>
        </w:rPr>
        <w:t xml:space="preserve">, среднемесячной заработной платы (без субъектов малого предпринимательства), снижение уровня зарегистрированной безработицы. </w:t>
      </w:r>
      <w:proofErr w:type="gramEnd"/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lastRenderedPageBreak/>
        <w:t>Промышленное производство</w:t>
      </w:r>
    </w:p>
    <w:p w:rsidR="00D916EA" w:rsidRPr="00D916EA" w:rsidRDefault="00D916EA" w:rsidP="00D916EA">
      <w:pPr>
        <w:tabs>
          <w:tab w:val="left" w:pos="426"/>
        </w:tabs>
        <w:ind w:firstLine="567"/>
        <w:jc w:val="both"/>
        <w:rPr>
          <w:sz w:val="24"/>
          <w:szCs w:val="24"/>
        </w:rPr>
      </w:pP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Муниципальный округ «Ухта» относится к промышленным районам республики. Ключевыми отраслями экономики являются: добыча полезных ископаемых, обрабатывающие производства.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Объем отгруженных товаров собственного производства, выполненных работ и услуг собственными силами, за 2024 год составил 407 195,3 </w:t>
      </w:r>
      <w:proofErr w:type="gramStart"/>
      <w:r w:rsidRPr="00D916EA">
        <w:rPr>
          <w:rFonts w:eastAsiaTheme="minorHAnsi"/>
          <w:sz w:val="24"/>
          <w:szCs w:val="24"/>
          <w:lang w:eastAsia="en-US"/>
        </w:rPr>
        <w:t>млн</w:t>
      </w:r>
      <w:proofErr w:type="gramEnd"/>
      <w:r w:rsidRPr="00D916EA">
        <w:rPr>
          <w:rFonts w:eastAsiaTheme="minorHAnsi"/>
          <w:sz w:val="24"/>
          <w:szCs w:val="24"/>
          <w:lang w:eastAsia="en-US"/>
        </w:rPr>
        <w:t xml:space="preserve"> руб. (103,7% к 2023 году).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По видам экономической деятельности наблюдалось увеличение объема (в фактически действовавших ценах) по отношению к 2023 году: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по добыче полезных ископаемых - на 25,7 %;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по обрабатывающему производству - на 8,0 %;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по обеспечению электроэнергией, газом и паром - на 0,7 %.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>Инвестиции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  <w:lang w:eastAsia="en-US"/>
        </w:rPr>
      </w:pPr>
      <w:r w:rsidRPr="00D916EA">
        <w:rPr>
          <w:spacing w:val="-2"/>
          <w:sz w:val="24"/>
          <w:szCs w:val="24"/>
          <w:lang w:eastAsia="en-US"/>
        </w:rPr>
        <w:t xml:space="preserve">Объем инвестиций в экономику муниципального округа «Ухта» (без субъектов малого предпринимательства) за 2024 год составил 29 530,2 </w:t>
      </w:r>
      <w:proofErr w:type="gramStart"/>
      <w:r w:rsidRPr="00D916EA">
        <w:rPr>
          <w:spacing w:val="-2"/>
          <w:sz w:val="24"/>
          <w:szCs w:val="24"/>
          <w:lang w:eastAsia="en-US"/>
        </w:rPr>
        <w:t>млн</w:t>
      </w:r>
      <w:proofErr w:type="gramEnd"/>
      <w:r w:rsidRPr="00D916EA">
        <w:rPr>
          <w:spacing w:val="-2"/>
          <w:sz w:val="24"/>
          <w:szCs w:val="24"/>
          <w:lang w:eastAsia="en-US"/>
        </w:rPr>
        <w:t xml:space="preserve"> руб. (в том числе за счет собственных средств - 16 968,2 млн руб., привлеченных средств - 12 562,0 млн руб.), что на 19,0 % больше предыдущего года.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По объему инвестиций в основной капитал за 2024 год муниципальный округ «Ухта» занимает третье место среди муниципальных образований республики.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>С целью предоставления информационной, консультационной помощи инвесторам в реализации инвестиционных проектов и развитии новых производств внедрен муниципальный инвестиционный стандарт муниципального округа «Ухта», в том числе: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размещен инвестиционный профиль (паспорт) муниципального округа «Ухта» на официальном сайте администрации муниципального округа «Ухта»;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сформирована инвестиционная команда для оказания консультационной помощи инвесторам при реализации инвестиционных проектов;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назначен инвестиционный уполномоченный в муниципальном образовании;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утвержден регламент сопровождения инвестиционных проектов (</w:t>
      </w:r>
      <w:proofErr w:type="gramStart"/>
      <w:r w:rsidRPr="00D916EA">
        <w:rPr>
          <w:rFonts w:eastAsiaTheme="minorHAnsi"/>
          <w:sz w:val="24"/>
          <w:szCs w:val="24"/>
          <w:lang w:eastAsia="en-US"/>
        </w:rPr>
        <w:t>бизнес-идей</w:t>
      </w:r>
      <w:proofErr w:type="gramEnd"/>
      <w:r w:rsidRPr="00D916EA">
        <w:rPr>
          <w:rFonts w:eastAsiaTheme="minorHAnsi"/>
          <w:sz w:val="24"/>
          <w:szCs w:val="24"/>
          <w:lang w:eastAsia="en-US"/>
        </w:rPr>
        <w:t>), реализуемых и (или) планируемых к реализации на территории муниципального округа «Ухта», разъясняющий схему взаимодействия инвестора с администрацией муниципального округа «Ухта»;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D916EA">
        <w:rPr>
          <w:rFonts w:eastAsiaTheme="minorHAnsi"/>
          <w:sz w:val="24"/>
          <w:szCs w:val="24"/>
          <w:lang w:eastAsia="en-US"/>
        </w:rPr>
        <w:t>заключено Соглашение о сотрудничестве между Министерством экономического развития, промышленности и транспорта Республики Коми, Автономной некоммерческой организацией Республики Коми «Центр развития предпринимательства» и администрацией муниципального округа «Ухта» в рамках организации системной работы по сопровождению инвестиционных проектов муниципального округа «Ухта» с учетом внедрения в Республике Коми системы поддержки новых инвестиционных проектов («Региональный инвестиционный стандарт»).</w:t>
      </w:r>
      <w:proofErr w:type="gramEnd"/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D916EA">
        <w:rPr>
          <w:rFonts w:eastAsia="Calibri"/>
          <w:sz w:val="24"/>
          <w:szCs w:val="24"/>
          <w:lang w:eastAsia="en-US"/>
        </w:rPr>
        <w:t>Вопросы содействия в реализации инвестиционных проектов на территории муниципального образования рассматриваются, в том числе на заседаниях Координационного совета по малому и среднему предпринимательству при главе муниципального округа «Ухта» Республики Коми - руководителе администрации.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>Информация об инвестиционной деятельности на территории муниципального образования размещена на официальном сайте администрации муниципального округа «Ухта» https://mouhta.ru/directions/business/investments/, которая актуализируется на постоянной основе.</w:t>
      </w:r>
    </w:p>
    <w:p w:rsidR="00D916EA" w:rsidRPr="00D916EA" w:rsidRDefault="00D916EA" w:rsidP="00D916E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Для устойчивого социально-экономического развития муниципального образования, создания достойных условий для жизни и труда жителей муниципального образования осуществляется совместная деятельность с организациями на условиях социального партнерства.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>В муниципальном округе «Ухта» утверждены: Генеральный план, Правила землепользования и застройки, местные нормативы градостроительного проектирования.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Объем работ, выполненных по договорам строительного подряда, за 2024 год составил 10 019,6 </w:t>
      </w:r>
      <w:proofErr w:type="gramStart"/>
      <w:r w:rsidRPr="00D916EA">
        <w:rPr>
          <w:spacing w:val="-2"/>
          <w:sz w:val="24"/>
          <w:szCs w:val="24"/>
        </w:rPr>
        <w:t>млн</w:t>
      </w:r>
      <w:proofErr w:type="gramEnd"/>
      <w:r w:rsidRPr="00D916EA">
        <w:rPr>
          <w:spacing w:val="-2"/>
          <w:sz w:val="24"/>
          <w:szCs w:val="24"/>
        </w:rPr>
        <w:t xml:space="preserve"> руб. или 197,4 % к 2023 году (за 2023 год - 5 077,0 млн руб.).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lastRenderedPageBreak/>
        <w:t>В 2024 году в муниципальном образовании введено в действие жилых домов, построенных населением, 9276 кв. м общей площади, выдано 15 разрешений на строительство объектов и 11 разрешений на ввод объектов в эксплуатацию.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Рынок труда и занятость населения       </w:t>
      </w: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>Численность населения в трудоспособном возрасте имеет тенденцию к снижению и на 01.01.2023 составила 55,3 тыс. человек (на 01.01.2022 - 57,4 тыс. человек) или 59,4 % от общей численности населения.</w:t>
      </w: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>Из числа прибывших в 2023 году (2,1  тыс. человек)  в трудоспособном возрасте 1,4 тыс. человек или 66,7 %, моложе трудоспособного (0-15 лет) - 0,4 тыс. человек или 19,0 %.</w:t>
      </w: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Из числа выбывших (2,7  тыс. человек) в трудоспособном возрасте 2,1 тыс. человек или 77,8 %, моложе трудоспособного (0-15 лет) - 0,3 тыс. человек или 11,1 %. </w:t>
      </w: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>Количество организаций - юридических лиц на 01.01.2025 составило 1463 единицы, что меньше по отношению к 01.01.2024 на 2,9 % (на 01.01.2024 - 1507 единиц).</w:t>
      </w: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  <w:proofErr w:type="gramStart"/>
      <w:r w:rsidRPr="00D916EA">
        <w:rPr>
          <w:spacing w:val="-2"/>
          <w:sz w:val="24"/>
          <w:szCs w:val="24"/>
        </w:rPr>
        <w:t>Среднесписочная численность работников организаций в 2024 году составила 31,73 тыс. человек (в 2023 году - 32,13 тыс. человек, в 2022 году -  32,83 тыс. человек, в 2021 году - 33,5 тыс. человек), в том числе по видам экономической деятельности: в сфере торговли оптовой и розничной занято 1,70 тыс. человек, в сфере образования - 4,63 тыс. человек, в сфере здравоохранения и социальных услуг - 3,53 тыс</w:t>
      </w:r>
      <w:proofErr w:type="gramEnd"/>
      <w:r w:rsidRPr="00D916EA">
        <w:rPr>
          <w:spacing w:val="-2"/>
          <w:sz w:val="24"/>
          <w:szCs w:val="24"/>
        </w:rPr>
        <w:t xml:space="preserve">. </w:t>
      </w:r>
      <w:proofErr w:type="gramStart"/>
      <w:r w:rsidRPr="00D916EA">
        <w:rPr>
          <w:spacing w:val="-2"/>
          <w:sz w:val="24"/>
          <w:szCs w:val="24"/>
        </w:rPr>
        <w:t>человек, в сфере добычи полезных ископаемых - 2,65 тыс. человек, в сфере обрабатывающего производства - 2,28 тыс. человек, прочие  - 16,94 тыс. человек.</w:t>
      </w:r>
      <w:proofErr w:type="gramEnd"/>
    </w:p>
    <w:p w:rsidR="00D916EA" w:rsidRPr="00D916EA" w:rsidRDefault="00D916EA" w:rsidP="00D916EA">
      <w:pPr>
        <w:ind w:firstLine="567"/>
        <w:jc w:val="both"/>
        <w:rPr>
          <w:color w:val="FF0000"/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Среднемесячная номинальная начисленная заработная плата работников крупных и средних организаций и некоммерческих организаций (без субъектов малого предпринимательства) за 2024 год составила 107 558 руб. (113,5 % к средней заработной плате по республике) и возросла по сравнению с 2023 годом на 13,4 %. </w:t>
      </w: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На 01.01.2025 численность зарегистрированных безработных составила 99 человек (на 01.01.2024 - 188 человек), уровень безработицы от экономически активного населения - 0,20 %, тогда как на 01.01.2024 - 0,31 % </w:t>
      </w: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>Количество вакантных рабочих мест (должностей) на 01.01.2025 составило 1015 единиц (на 01.01.2024 -1356 единиц, на 01.01.2023 - 1449 единиц).</w:t>
      </w: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В связи со снижением численности экономически активного населения на территории муниципального округа «Ухта», что в основном  связано с миграцией населения, организации испытывают нехватку квалифицированных кадров. </w:t>
      </w:r>
      <w:proofErr w:type="gramStart"/>
      <w:r w:rsidRPr="00D916EA">
        <w:rPr>
          <w:spacing w:val="-2"/>
          <w:sz w:val="24"/>
          <w:szCs w:val="24"/>
        </w:rPr>
        <w:t>С целью решения  проблемы осуществляется наставничество в организациях города, непрерывное обучение работников, крупные организации абитуриентам предлагают целевое обучение, студентам - практику, администрацией муниципального округа «Ухта» оказывается содействие в сборе исходных данных от организаций города для формирования прогноза потребности отраслей экономики  Республики Коми в квалифицированных кадрах, формируется прогноз баланса трудовых ресурсов муниципального округа «Ухта» во взаимодействии с организациями.</w:t>
      </w:r>
      <w:proofErr w:type="gramEnd"/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>С целью содействия легализации трудовых отношений на предприятиях и в организациях всех форм собственности проводятся заседания рабочей группы муниципального округа «Ухта» межведомственной комиссии Республики Коми по противодействию нелегальной занятости.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>Предпринимательство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proofErr w:type="gramStart"/>
      <w:r w:rsidRPr="00D916EA">
        <w:rPr>
          <w:sz w:val="24"/>
          <w:szCs w:val="24"/>
        </w:rPr>
        <w:t xml:space="preserve">Малое и среднее предпринимательство в 2024 году представляли 3726  хозяйствующих субъектов, из них: 2712 индивидуальных предпринимателей (в 2023 году  - 2612)  (по данным </w:t>
      </w:r>
      <w:proofErr w:type="spellStart"/>
      <w:r w:rsidRPr="00D916EA">
        <w:rPr>
          <w:sz w:val="24"/>
          <w:szCs w:val="24"/>
        </w:rPr>
        <w:t>Комистат</w:t>
      </w:r>
      <w:proofErr w:type="spellEnd"/>
      <w:r w:rsidRPr="00D916EA">
        <w:rPr>
          <w:sz w:val="24"/>
          <w:szCs w:val="24"/>
        </w:rPr>
        <w:t xml:space="preserve">), 931 </w:t>
      </w:r>
      <w:proofErr w:type="spellStart"/>
      <w:r w:rsidRPr="00D916EA">
        <w:rPr>
          <w:sz w:val="24"/>
          <w:szCs w:val="24"/>
        </w:rPr>
        <w:t>микропредприятие</w:t>
      </w:r>
      <w:proofErr w:type="spellEnd"/>
      <w:r w:rsidRPr="00D916EA">
        <w:rPr>
          <w:sz w:val="24"/>
          <w:szCs w:val="24"/>
        </w:rPr>
        <w:t xml:space="preserve">, 70 малых предприятий, 13 средних предприятий (согласно данным информационного ресурса Единого реестра субъектов малого и среднего предпринимательства </w:t>
      </w:r>
      <w:hyperlink r:id="rId17" w:history="1">
        <w:r w:rsidRPr="00D916EA">
          <w:rPr>
            <w:color w:val="0000FF" w:themeColor="hyperlink"/>
            <w:sz w:val="24"/>
            <w:szCs w:val="24"/>
            <w:u w:val="single"/>
          </w:rPr>
          <w:t>https://rmsp.nalog.ru</w:t>
        </w:r>
      </w:hyperlink>
      <w:r w:rsidRPr="00D916EA">
        <w:rPr>
          <w:sz w:val="24"/>
          <w:szCs w:val="24"/>
        </w:rPr>
        <w:t xml:space="preserve"> Федеральной налоговой службы Российской Федерации).</w:t>
      </w:r>
      <w:proofErr w:type="gramEnd"/>
      <w:r w:rsidRPr="00D916EA">
        <w:rPr>
          <w:sz w:val="24"/>
          <w:szCs w:val="24"/>
        </w:rPr>
        <w:t xml:space="preserve"> Количество физических лиц, не являющихся индивидуальными предпринимателями и применяющих специальный налоговый режим «Налог на профессиональный доход», - </w:t>
      </w:r>
      <w:proofErr w:type="spellStart"/>
      <w:r w:rsidRPr="00D916EA">
        <w:rPr>
          <w:sz w:val="24"/>
          <w:szCs w:val="24"/>
        </w:rPr>
        <w:t>самозанятых</w:t>
      </w:r>
      <w:proofErr w:type="spellEnd"/>
      <w:r w:rsidRPr="00D916EA">
        <w:rPr>
          <w:sz w:val="24"/>
          <w:szCs w:val="24"/>
        </w:rPr>
        <w:t xml:space="preserve"> граждан составило 6571 человек (в 2023 году - 4987 человек).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lastRenderedPageBreak/>
        <w:t>Удельный вес субъектов малого и среднего предпринимательства составил 73,0 % от общего количества хозяйствующих субъектов, осуществляющих свою деятельность на территории муниципального образования.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Индивидуальные предприниматели осуществляют деятельность и развивают бизнес в основном в отраслях, не требующих значительных капитальных вложений (оптовая и розничная торговля, предоставление услуг населению, деятельность гостиниц и предприятий общественного питания).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В сфере агропромышленного комплекса  производят собственную продукцию 16 хозяйствующих субъектов: 2 сельскохозяйственные организации, 12 организаций пищевой и перерабатывающей промышленности, 2 крестьянских (фермерских) хозяйства.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Основной объем производимой животноводческой продукции обеспечивают племенные хозяйства: ООО Племхоз «Изваильский-97» </w:t>
      </w:r>
      <w:proofErr w:type="gramStart"/>
      <w:r w:rsidRPr="00D916EA">
        <w:rPr>
          <w:sz w:val="24"/>
          <w:szCs w:val="24"/>
        </w:rPr>
        <w:t>и ООО</w:t>
      </w:r>
      <w:proofErr w:type="gramEnd"/>
      <w:r w:rsidRPr="00D916EA">
        <w:rPr>
          <w:sz w:val="24"/>
          <w:szCs w:val="24"/>
        </w:rPr>
        <w:t xml:space="preserve"> Племхоз «Ухта-97». Хозяйства являются основными поставщиками племенного молодняка крупного рогатого скота, характеризующегося хорошими селекционными качествами, в товарные хозяйства республики и другие регионы России.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С целью создания максимальных удо</w:t>
      </w:r>
      <w:proofErr w:type="gramStart"/>
      <w:r w:rsidRPr="00D916EA">
        <w:rPr>
          <w:sz w:val="24"/>
          <w:szCs w:val="24"/>
        </w:rPr>
        <w:t>бств дл</w:t>
      </w:r>
      <w:proofErr w:type="gramEnd"/>
      <w:r w:rsidRPr="00D916EA">
        <w:rPr>
          <w:sz w:val="24"/>
          <w:szCs w:val="24"/>
        </w:rPr>
        <w:t>я потребителей, содействия продвижению продукции товаропроизводителей, развития конкуренции и стимулирования развития малого и среднего предпринимательства проводятся ярмарки выходного дня, в которых принимают участие хозяйствующие субъекты Республики Коми и других регионов.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В 2023 год</w:t>
      </w:r>
      <w:proofErr w:type="gramStart"/>
      <w:r w:rsidRPr="00D916EA">
        <w:rPr>
          <w:sz w:val="24"/>
          <w:szCs w:val="24"/>
        </w:rPr>
        <w:t>у ООО</w:t>
      </w:r>
      <w:proofErr w:type="gramEnd"/>
      <w:r w:rsidRPr="00D916EA">
        <w:rPr>
          <w:sz w:val="24"/>
          <w:szCs w:val="24"/>
        </w:rPr>
        <w:t xml:space="preserve"> Племхоз «Ухта-97» стало лауреатом федерального этапа конкурса «Золотой Меркурий» в номинации «Лучшее малое предприятие в агропромышленном комплексе».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К основным проблемам малого и среднего предпринимательства можно отнести </w:t>
      </w:r>
      <w:r w:rsidRPr="00D916EA">
        <w:rPr>
          <w:sz w:val="24"/>
          <w:szCs w:val="24"/>
        </w:rPr>
        <w:t xml:space="preserve">нехватку квалифицированных кадров, </w:t>
      </w:r>
      <w:r w:rsidRPr="00D916EA">
        <w:rPr>
          <w:spacing w:val="-2"/>
          <w:sz w:val="24"/>
          <w:szCs w:val="24"/>
        </w:rPr>
        <w:t>высокую стоимость финансовых ресурсов,  жесткие требования к заемщикам (кредитные организации не нацелены выдавать кредиты мелким заемщикам и поэтому процентные ставки на услуги кредитования малого бизнеса значительно выше, по сравнению со ставками среднего или крупного бизнеса).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proofErr w:type="gramStart"/>
      <w:r w:rsidRPr="00D916EA">
        <w:rPr>
          <w:sz w:val="24"/>
          <w:szCs w:val="24"/>
        </w:rPr>
        <w:t xml:space="preserve">С целью поддержки субъектов малого и среднего предпринимательства рамках муниципальной программы «Развитие экономики» ежегодно предоставляется финансовая поддержка, в том числе на технологическое перевооружение, имущественная, консультационная поддержка, решением Совета муниципального округа «Ухта» установлены пониженные ставки налога на имущество физических лиц. </w:t>
      </w:r>
      <w:proofErr w:type="gramEnd"/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На официальном сайте администрации муниципального округа «Ухта», в социальных сетях «</w:t>
      </w:r>
      <w:proofErr w:type="spellStart"/>
      <w:r w:rsidRPr="00D916EA">
        <w:rPr>
          <w:sz w:val="24"/>
          <w:szCs w:val="24"/>
        </w:rPr>
        <w:t>Вконтакте</w:t>
      </w:r>
      <w:proofErr w:type="spellEnd"/>
      <w:r w:rsidRPr="00D916EA">
        <w:rPr>
          <w:sz w:val="24"/>
          <w:szCs w:val="24"/>
        </w:rPr>
        <w:t>» «Мой бизнес Ухта», «Одноклассники» «Мой бизнес Ухта», информационном бюллетене «Город» размещаются информационные материалы (информации, объявления, ссылки, оповещения).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С целью повышения квалификации руководителей и сотрудников хозяйствующих субъектов проводятся обучающие семинары с выдачей удостоверений, тренинги, организовываются и проводятся рабочие встречи, обучающие программы и конкурсы.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proofErr w:type="gramStart"/>
      <w:r w:rsidRPr="00D916EA">
        <w:rPr>
          <w:sz w:val="24"/>
          <w:szCs w:val="24"/>
        </w:rPr>
        <w:t xml:space="preserve">Проводятся заседания Координационного совета по малому и среднему предпринимательству при главе муниципального округа «Ухта» - руководителе администрации, основными задачами которых являются в том числе, рассмотрение вопросов малого и среднего предпринимательства, требующих координации органов местного самоуправления, по содействию реализации инвестиционных проектов, разработке предложений по созданию благоприятных условий для развития предпринимательской деятельности, снижению административных барьеров, улучшению предпринимательского климата. </w:t>
      </w:r>
      <w:proofErr w:type="gramEnd"/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Немаловажным условием развития малого и среднего бизнеса является наличие инфраструктуры поддержки субъектов малого и среднего предпринимательства, такие как: Союз «Торгово-промышленная палата города «Ухты», Некоммерческое Партнерство «Союз малого и среднего бизнеса», ОО «Союз предпринимателей города Ухты», общественный помощник (представитель) Уполномоченного по защите прав предпринимателей в Республике Коми по муниципальному округу «Ухта».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</w:p>
    <w:p w:rsidR="006012B7" w:rsidRDefault="006012B7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</w:p>
    <w:p w:rsidR="006012B7" w:rsidRDefault="006012B7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lastRenderedPageBreak/>
        <w:t>Управление финансами</w:t>
      </w: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Доходы местного бюджета в 2024 году составили 5 770 749 тыс. руб., в  том числе: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налог на доходы физических лиц - 1 207 900 тыс. руб. (21,0 % от общих доходов);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налоги на совокупный доход - 387 433 тыс. руб. (6,7 % от общих доходов);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налог на имущество - 144 174 тыс. руб. (2,5 % от общих доходов);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доходы от использования имущества, находящегося в государственной и муниципальной собственности - 91 200 тыс. руб. (1,6 % от общих доходов);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доходы от продажи материальных и нематериальных активов - 29 595 тыс. руб. (0,5 % от общих доходов);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безвозмездные поступления - 3 824 701 тыс. руб. (66,3 % от общих доходов).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Основной рост поступлений наблюдается по налогу на доходы физических лиц (в связи с темпом роста фонда начисленной заработной платы работникам в бюджетной сфере и увеличением компенсационных, премиальных выплат по ряду крупных налогоплательщиков, в основном нефтегазовой отрасли) и совокупного дохода (в связи с ростом налоговой базы по упрощенной системе налогообложения).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Поступления по налоговым доходам местного бюджета напрямую связаны с введением с 01.01.2023 единого налогового счета, которым предусмотрено обязательное применение порядка уплаты налогов, сборов и взносов в виде единого налогового платежа и изменением сроков уплаты налогов.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Расходы бюджета за год составили </w:t>
      </w:r>
      <w:r w:rsidRPr="00D916EA">
        <w:rPr>
          <w:bCs/>
          <w:sz w:val="24"/>
          <w:szCs w:val="24"/>
        </w:rPr>
        <w:t xml:space="preserve">5 817 294 </w:t>
      </w:r>
      <w:r w:rsidRPr="00D916EA">
        <w:rPr>
          <w:sz w:val="24"/>
          <w:szCs w:val="24"/>
        </w:rPr>
        <w:t xml:space="preserve">тыс. руб., дефицит - </w:t>
      </w:r>
      <w:r w:rsidRPr="00D916EA">
        <w:rPr>
          <w:bCs/>
          <w:sz w:val="24"/>
          <w:szCs w:val="24"/>
        </w:rPr>
        <w:t xml:space="preserve">46 545 </w:t>
      </w:r>
      <w:r w:rsidRPr="00D916EA">
        <w:rPr>
          <w:sz w:val="24"/>
          <w:szCs w:val="24"/>
        </w:rPr>
        <w:t>тыс. руб.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Доля налоговых и неналоговых доходов в общем объеме собственных доходов местного бюджета (без учета субвенций) составила 56,3 %.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Информация об исполнении местного бюджета за период 2022-2024 гг. представлена в таблице 3.</w:t>
      </w:r>
    </w:p>
    <w:p w:rsidR="00D916EA" w:rsidRPr="00D916EA" w:rsidRDefault="00D916EA" w:rsidP="00D916E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</w:p>
    <w:p w:rsidR="00D916EA" w:rsidRPr="00D916EA" w:rsidRDefault="00D916EA" w:rsidP="00D916E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  <w:r w:rsidRPr="00D916EA">
        <w:rPr>
          <w:rFonts w:eastAsia="Calibri"/>
          <w:sz w:val="24"/>
          <w:szCs w:val="24"/>
          <w:lang w:eastAsia="en-US"/>
        </w:rPr>
        <w:t>Таблица 3</w:t>
      </w:r>
    </w:p>
    <w:p w:rsidR="00D916EA" w:rsidRPr="00D916EA" w:rsidRDefault="00D916EA" w:rsidP="00D916E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</w:p>
    <w:p w:rsidR="00D916EA" w:rsidRPr="00D916EA" w:rsidRDefault="00D916EA" w:rsidP="00D916EA">
      <w:pPr>
        <w:spacing w:after="200"/>
        <w:ind w:firstLine="567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D916EA">
        <w:rPr>
          <w:rFonts w:eastAsia="Calibri"/>
          <w:sz w:val="24"/>
          <w:szCs w:val="24"/>
          <w:lang w:eastAsia="en-US"/>
        </w:rPr>
        <w:t xml:space="preserve">Информация об исполнении бюджета муниципального округа «Ухта» </w:t>
      </w:r>
    </w:p>
    <w:p w:rsidR="00D916EA" w:rsidRPr="00D916EA" w:rsidRDefault="00D916EA" w:rsidP="00D916EA">
      <w:pPr>
        <w:spacing w:after="200"/>
        <w:ind w:firstLine="567"/>
        <w:contextualSpacing/>
        <w:jc w:val="center"/>
        <w:rPr>
          <w:rFonts w:eastAsia="Calibri"/>
          <w:sz w:val="24"/>
          <w:szCs w:val="24"/>
          <w:lang w:eastAsia="en-US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560"/>
        <w:gridCol w:w="1559"/>
        <w:gridCol w:w="1276"/>
        <w:gridCol w:w="1417"/>
        <w:gridCol w:w="1276"/>
      </w:tblGrid>
      <w:tr w:rsidR="00D916EA" w:rsidRPr="00D916EA" w:rsidTr="00D916EA">
        <w:trPr>
          <w:trHeight w:val="953"/>
        </w:trPr>
        <w:tc>
          <w:tcPr>
            <w:tcW w:w="2376" w:type="dxa"/>
            <w:hideMark/>
          </w:tcPr>
          <w:p w:rsidR="00D916EA" w:rsidRPr="00D916EA" w:rsidRDefault="00D916EA" w:rsidP="00D916EA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Наименование показателя</w:t>
            </w:r>
          </w:p>
        </w:tc>
        <w:tc>
          <w:tcPr>
            <w:tcW w:w="1560" w:type="dxa"/>
            <w:hideMark/>
          </w:tcPr>
          <w:p w:rsidR="00D916EA" w:rsidRPr="00D916EA" w:rsidRDefault="00D916EA" w:rsidP="00D916EA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 xml:space="preserve">Исполнение 2022 год </w:t>
            </w:r>
          </w:p>
          <w:p w:rsidR="00D916EA" w:rsidRPr="00D916EA" w:rsidRDefault="00D916EA" w:rsidP="00D916EA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(тыс. руб.)</w:t>
            </w:r>
          </w:p>
        </w:tc>
        <w:tc>
          <w:tcPr>
            <w:tcW w:w="1559" w:type="dxa"/>
            <w:hideMark/>
          </w:tcPr>
          <w:p w:rsidR="00D916EA" w:rsidRPr="00D916EA" w:rsidRDefault="00D916EA" w:rsidP="00D916EA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 xml:space="preserve">Исполнение 2023 год </w:t>
            </w:r>
          </w:p>
          <w:p w:rsidR="00D916EA" w:rsidRPr="00D916EA" w:rsidRDefault="00D916EA" w:rsidP="00D916EA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(тыс. руб.)</w:t>
            </w:r>
          </w:p>
        </w:tc>
        <w:tc>
          <w:tcPr>
            <w:tcW w:w="1276" w:type="dxa"/>
            <w:hideMark/>
          </w:tcPr>
          <w:p w:rsidR="00D916EA" w:rsidRPr="00D916EA" w:rsidRDefault="00D916EA" w:rsidP="00D916EA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Рост,                  снижение в % к 2022 г.</w:t>
            </w:r>
          </w:p>
        </w:tc>
        <w:tc>
          <w:tcPr>
            <w:tcW w:w="1417" w:type="dxa"/>
            <w:hideMark/>
          </w:tcPr>
          <w:p w:rsidR="00D916EA" w:rsidRPr="00D916EA" w:rsidRDefault="00D916EA" w:rsidP="00D916EA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Исполнение 2024 год (тыс. руб.)</w:t>
            </w:r>
          </w:p>
        </w:tc>
        <w:tc>
          <w:tcPr>
            <w:tcW w:w="1276" w:type="dxa"/>
          </w:tcPr>
          <w:p w:rsidR="00D916EA" w:rsidRPr="00D916EA" w:rsidRDefault="00D916EA" w:rsidP="00D916EA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Рост,                  снижение в % к 2023 г.</w:t>
            </w:r>
          </w:p>
        </w:tc>
      </w:tr>
      <w:tr w:rsidR="00D916EA" w:rsidRPr="00D916EA" w:rsidTr="00D916EA">
        <w:trPr>
          <w:trHeight w:val="252"/>
        </w:trPr>
        <w:tc>
          <w:tcPr>
            <w:tcW w:w="2376" w:type="dxa"/>
            <w:hideMark/>
          </w:tcPr>
          <w:p w:rsidR="00D916EA" w:rsidRPr="00D916EA" w:rsidRDefault="00D916EA" w:rsidP="006012B7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  <w:hideMark/>
          </w:tcPr>
          <w:p w:rsidR="00D916EA" w:rsidRPr="00D916EA" w:rsidRDefault="00D916EA" w:rsidP="006012B7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559" w:type="dxa"/>
            <w:hideMark/>
          </w:tcPr>
          <w:p w:rsidR="00D916EA" w:rsidRPr="00D916EA" w:rsidRDefault="00D916EA" w:rsidP="006012B7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276" w:type="dxa"/>
            <w:hideMark/>
          </w:tcPr>
          <w:p w:rsidR="00D916EA" w:rsidRPr="00D916EA" w:rsidRDefault="00D916EA" w:rsidP="006012B7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417" w:type="dxa"/>
            <w:hideMark/>
          </w:tcPr>
          <w:p w:rsidR="00D916EA" w:rsidRPr="00D916EA" w:rsidRDefault="00D916EA" w:rsidP="006012B7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1276" w:type="dxa"/>
          </w:tcPr>
          <w:p w:rsidR="00D916EA" w:rsidRPr="00D916EA" w:rsidRDefault="00D916EA" w:rsidP="006012B7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6</w:t>
            </w:r>
          </w:p>
        </w:tc>
      </w:tr>
      <w:tr w:rsidR="00D916EA" w:rsidRPr="00D916EA" w:rsidTr="00D916EA">
        <w:trPr>
          <w:trHeight w:val="312"/>
        </w:trPr>
        <w:tc>
          <w:tcPr>
            <w:tcW w:w="2376" w:type="dxa"/>
            <w:hideMark/>
          </w:tcPr>
          <w:p w:rsidR="00D916EA" w:rsidRPr="00D916EA" w:rsidRDefault="00D916EA" w:rsidP="00D916EA">
            <w:pPr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ДОХОДЫ ВСЕГО</w:t>
            </w:r>
          </w:p>
        </w:tc>
        <w:tc>
          <w:tcPr>
            <w:tcW w:w="1560" w:type="dxa"/>
            <w:hideMark/>
          </w:tcPr>
          <w:p w:rsidR="00D916EA" w:rsidRPr="00D916EA" w:rsidRDefault="00D916EA" w:rsidP="00D916E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5 365 215</w:t>
            </w:r>
          </w:p>
        </w:tc>
        <w:tc>
          <w:tcPr>
            <w:tcW w:w="1559" w:type="dxa"/>
          </w:tcPr>
          <w:p w:rsidR="00D916EA" w:rsidRPr="00D916EA" w:rsidRDefault="00D916EA" w:rsidP="00D916E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5 345 759</w:t>
            </w:r>
          </w:p>
        </w:tc>
        <w:tc>
          <w:tcPr>
            <w:tcW w:w="1276" w:type="dxa"/>
          </w:tcPr>
          <w:p w:rsidR="00D916EA" w:rsidRPr="00D916EA" w:rsidRDefault="00D916EA" w:rsidP="00D916EA">
            <w:pPr>
              <w:ind w:firstLine="567"/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-0,4</w:t>
            </w:r>
          </w:p>
        </w:tc>
        <w:tc>
          <w:tcPr>
            <w:tcW w:w="1417" w:type="dxa"/>
          </w:tcPr>
          <w:p w:rsidR="00D916EA" w:rsidRPr="00D916EA" w:rsidRDefault="00D916EA" w:rsidP="00D916E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5 770 749</w:t>
            </w:r>
          </w:p>
        </w:tc>
        <w:tc>
          <w:tcPr>
            <w:tcW w:w="1276" w:type="dxa"/>
          </w:tcPr>
          <w:p w:rsidR="00D916EA" w:rsidRPr="00D916EA" w:rsidRDefault="00D916EA" w:rsidP="00D916EA">
            <w:pPr>
              <w:ind w:firstLine="567"/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7,9</w:t>
            </w:r>
          </w:p>
        </w:tc>
      </w:tr>
      <w:tr w:rsidR="00D916EA" w:rsidRPr="00D916EA" w:rsidTr="00D916EA">
        <w:trPr>
          <w:trHeight w:val="589"/>
        </w:trPr>
        <w:tc>
          <w:tcPr>
            <w:tcW w:w="2376" w:type="dxa"/>
            <w:hideMark/>
          </w:tcPr>
          <w:p w:rsidR="00D916EA" w:rsidRPr="00D916EA" w:rsidRDefault="00D916EA" w:rsidP="00D916EA">
            <w:pPr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НАЛОГОВЫЕ И НЕНАЛОГОВЫЕ ДОХОДЫ</w:t>
            </w:r>
          </w:p>
        </w:tc>
        <w:tc>
          <w:tcPr>
            <w:tcW w:w="1560" w:type="dxa"/>
            <w:hideMark/>
          </w:tcPr>
          <w:p w:rsidR="00D916EA" w:rsidRPr="00D916EA" w:rsidRDefault="00D916EA" w:rsidP="00D916E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1 636 341</w:t>
            </w:r>
          </w:p>
        </w:tc>
        <w:tc>
          <w:tcPr>
            <w:tcW w:w="1559" w:type="dxa"/>
          </w:tcPr>
          <w:p w:rsidR="00D916EA" w:rsidRPr="00D916EA" w:rsidRDefault="00D916EA" w:rsidP="00D916E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1 739 792</w:t>
            </w:r>
          </w:p>
        </w:tc>
        <w:tc>
          <w:tcPr>
            <w:tcW w:w="1276" w:type="dxa"/>
          </w:tcPr>
          <w:p w:rsidR="00D916EA" w:rsidRPr="00D916EA" w:rsidRDefault="00D916EA" w:rsidP="00D916EA">
            <w:pPr>
              <w:ind w:firstLine="567"/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6,3</w:t>
            </w:r>
          </w:p>
        </w:tc>
        <w:tc>
          <w:tcPr>
            <w:tcW w:w="1417" w:type="dxa"/>
          </w:tcPr>
          <w:p w:rsidR="00D916EA" w:rsidRPr="00D916EA" w:rsidRDefault="00D916EA" w:rsidP="00D916E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1 946 049</w:t>
            </w:r>
          </w:p>
        </w:tc>
        <w:tc>
          <w:tcPr>
            <w:tcW w:w="1276" w:type="dxa"/>
          </w:tcPr>
          <w:p w:rsidR="00D916EA" w:rsidRPr="00D916EA" w:rsidRDefault="00D916EA" w:rsidP="00D916EA">
            <w:pPr>
              <w:ind w:firstLine="567"/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11,9</w:t>
            </w:r>
          </w:p>
        </w:tc>
      </w:tr>
      <w:tr w:rsidR="00D916EA" w:rsidRPr="00D916EA" w:rsidTr="00D916EA">
        <w:trPr>
          <w:trHeight w:val="511"/>
        </w:trPr>
        <w:tc>
          <w:tcPr>
            <w:tcW w:w="2376" w:type="dxa"/>
            <w:hideMark/>
          </w:tcPr>
          <w:p w:rsidR="00D916EA" w:rsidRPr="00D916EA" w:rsidRDefault="00D916EA" w:rsidP="00D916EA">
            <w:pPr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БЕЗВОЗМЕЗДНЫЕ ПОСТУПЛЕНИЯ</w:t>
            </w:r>
          </w:p>
        </w:tc>
        <w:tc>
          <w:tcPr>
            <w:tcW w:w="1560" w:type="dxa"/>
            <w:hideMark/>
          </w:tcPr>
          <w:p w:rsidR="00D916EA" w:rsidRPr="00D916EA" w:rsidRDefault="00D916EA" w:rsidP="00D916E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3 728 874</w:t>
            </w:r>
          </w:p>
        </w:tc>
        <w:tc>
          <w:tcPr>
            <w:tcW w:w="1559" w:type="dxa"/>
          </w:tcPr>
          <w:p w:rsidR="00D916EA" w:rsidRPr="00D916EA" w:rsidRDefault="00D916EA" w:rsidP="00D916E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3 605 967</w:t>
            </w:r>
          </w:p>
        </w:tc>
        <w:tc>
          <w:tcPr>
            <w:tcW w:w="1276" w:type="dxa"/>
          </w:tcPr>
          <w:p w:rsidR="00D916EA" w:rsidRPr="00D916EA" w:rsidRDefault="00D916EA" w:rsidP="00D916EA">
            <w:pPr>
              <w:ind w:firstLine="567"/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-3,3</w:t>
            </w:r>
          </w:p>
        </w:tc>
        <w:tc>
          <w:tcPr>
            <w:tcW w:w="1417" w:type="dxa"/>
          </w:tcPr>
          <w:p w:rsidR="00D916EA" w:rsidRPr="00D916EA" w:rsidRDefault="00D916EA" w:rsidP="00D916E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3 824 701</w:t>
            </w:r>
          </w:p>
        </w:tc>
        <w:tc>
          <w:tcPr>
            <w:tcW w:w="1276" w:type="dxa"/>
          </w:tcPr>
          <w:p w:rsidR="00D916EA" w:rsidRPr="00D916EA" w:rsidRDefault="00D916EA" w:rsidP="00D916EA">
            <w:pPr>
              <w:ind w:firstLine="567"/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6,1</w:t>
            </w:r>
          </w:p>
        </w:tc>
      </w:tr>
      <w:tr w:rsidR="00D916EA" w:rsidRPr="00D916EA" w:rsidTr="00D916EA">
        <w:trPr>
          <w:trHeight w:val="1137"/>
        </w:trPr>
        <w:tc>
          <w:tcPr>
            <w:tcW w:w="2376" w:type="dxa"/>
            <w:hideMark/>
          </w:tcPr>
          <w:p w:rsidR="00D916EA" w:rsidRPr="00D916EA" w:rsidRDefault="00D916EA" w:rsidP="00D916EA">
            <w:pPr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</w:t>
            </w:r>
            <w:proofErr w:type="gramStart"/>
            <w:r w:rsidRPr="00D916EA">
              <w:rPr>
                <w:rFonts w:eastAsiaTheme="minorHAnsi"/>
                <w:bCs/>
                <w:lang w:eastAsia="en-US"/>
              </w:rPr>
              <w:t>) (%)</w:t>
            </w:r>
            <w:proofErr w:type="gramEnd"/>
          </w:p>
        </w:tc>
        <w:tc>
          <w:tcPr>
            <w:tcW w:w="1560" w:type="dxa"/>
            <w:hideMark/>
          </w:tcPr>
          <w:p w:rsidR="00D916EA" w:rsidRPr="00D916EA" w:rsidRDefault="00D916EA" w:rsidP="00D916E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50,43</w:t>
            </w:r>
          </w:p>
        </w:tc>
        <w:tc>
          <w:tcPr>
            <w:tcW w:w="1559" w:type="dxa"/>
            <w:hideMark/>
          </w:tcPr>
          <w:p w:rsidR="00D916EA" w:rsidRPr="00D916EA" w:rsidRDefault="00D916EA" w:rsidP="00D916E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55,29</w:t>
            </w:r>
          </w:p>
        </w:tc>
        <w:tc>
          <w:tcPr>
            <w:tcW w:w="1276" w:type="dxa"/>
          </w:tcPr>
          <w:p w:rsidR="00D916EA" w:rsidRPr="00D916EA" w:rsidRDefault="00D916EA" w:rsidP="00D916EA">
            <w:pPr>
              <w:ind w:firstLine="567"/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4,9</w:t>
            </w:r>
          </w:p>
        </w:tc>
        <w:tc>
          <w:tcPr>
            <w:tcW w:w="1417" w:type="dxa"/>
          </w:tcPr>
          <w:p w:rsidR="00D916EA" w:rsidRPr="00D916EA" w:rsidRDefault="00D916EA" w:rsidP="00D916E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56,30</w:t>
            </w:r>
          </w:p>
        </w:tc>
        <w:tc>
          <w:tcPr>
            <w:tcW w:w="1276" w:type="dxa"/>
          </w:tcPr>
          <w:p w:rsidR="00D916EA" w:rsidRPr="00D916EA" w:rsidRDefault="00D916EA" w:rsidP="00D916EA">
            <w:pPr>
              <w:ind w:firstLine="567"/>
              <w:jc w:val="right"/>
              <w:rPr>
                <w:rFonts w:eastAsiaTheme="minorHAnsi"/>
                <w:bCs/>
                <w:lang w:eastAsia="en-US"/>
              </w:rPr>
            </w:pPr>
            <w:r w:rsidRPr="00D916EA">
              <w:rPr>
                <w:rFonts w:eastAsiaTheme="minorHAnsi"/>
                <w:bCs/>
                <w:lang w:eastAsia="en-US"/>
              </w:rPr>
              <w:t>1,0</w:t>
            </w:r>
          </w:p>
        </w:tc>
      </w:tr>
    </w:tbl>
    <w:p w:rsidR="00D916EA" w:rsidRPr="00D916EA" w:rsidRDefault="00D916EA" w:rsidP="00D916EA">
      <w:pPr>
        <w:widowControl w:val="0"/>
        <w:autoSpaceDE w:val="0"/>
        <w:autoSpaceDN w:val="0"/>
        <w:spacing w:before="22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На территории муниципального образования осуществляют деятельность подразделения кредитных организаций: ПАО Сбербанк, «Газпромбанк» (АО),</w:t>
      </w:r>
      <w:r w:rsidRPr="00D916EA">
        <w:rPr>
          <w:rFonts w:eastAsiaTheme="minorEastAsia"/>
          <w:b/>
          <w:bCs/>
          <w:sz w:val="24"/>
          <w:szCs w:val="24"/>
          <w:shd w:val="clear" w:color="auto" w:fill="FFFFFF"/>
        </w:rPr>
        <w:t xml:space="preserve"> </w:t>
      </w:r>
      <w:r w:rsidRPr="00D916EA">
        <w:rPr>
          <w:sz w:val="24"/>
          <w:szCs w:val="24"/>
        </w:rPr>
        <w:t>Банк ВТБ (ПАО), АО «Почта Банк», АО «</w:t>
      </w:r>
      <w:proofErr w:type="spellStart"/>
      <w:r w:rsidRPr="00D916EA">
        <w:rPr>
          <w:sz w:val="24"/>
          <w:szCs w:val="24"/>
        </w:rPr>
        <w:t>Россельхозбанк</w:t>
      </w:r>
      <w:proofErr w:type="spellEnd"/>
      <w:r w:rsidRPr="00D916EA">
        <w:rPr>
          <w:sz w:val="24"/>
          <w:szCs w:val="24"/>
        </w:rPr>
        <w:t>», АО «АЛЬФА-БАНК» и другие.</w:t>
      </w: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lastRenderedPageBreak/>
        <w:t xml:space="preserve">Управление муниципальным имуществом </w:t>
      </w:r>
    </w:p>
    <w:p w:rsidR="00D916EA" w:rsidRPr="00D916EA" w:rsidRDefault="00D916EA" w:rsidP="00D916EA">
      <w:pPr>
        <w:widowControl w:val="0"/>
        <w:autoSpaceDE w:val="0"/>
        <w:autoSpaceDN w:val="0"/>
        <w:ind w:left="720" w:firstLine="567"/>
        <w:jc w:val="both"/>
        <w:rPr>
          <w:spacing w:val="-2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В муниципальную собственность входит движимое имущество в количестве </w:t>
      </w:r>
      <w:r w:rsidRPr="00D916EA">
        <w:rPr>
          <w:rFonts w:eastAsia="Calibri"/>
          <w:sz w:val="24"/>
          <w:szCs w:val="24"/>
          <w:shd w:val="clear" w:color="auto" w:fill="FFFFFF"/>
          <w:lang w:eastAsia="en-US"/>
        </w:rPr>
        <w:t xml:space="preserve">509145 </w:t>
      </w:r>
      <w:r w:rsidRPr="00D916EA">
        <w:rPr>
          <w:sz w:val="24"/>
          <w:szCs w:val="24"/>
        </w:rPr>
        <w:t xml:space="preserve">объектов и недвижимое имущество (здания, сооружения, земельные участки) в количестве </w:t>
      </w:r>
      <w:r w:rsidRPr="00D916EA">
        <w:rPr>
          <w:rFonts w:eastAsia="Calibri"/>
          <w:sz w:val="24"/>
          <w:szCs w:val="24"/>
          <w:shd w:val="clear" w:color="auto" w:fill="FFFFFF"/>
          <w:lang w:eastAsia="en-US"/>
        </w:rPr>
        <w:t xml:space="preserve">8017 </w:t>
      </w:r>
      <w:r w:rsidRPr="00D916EA">
        <w:rPr>
          <w:sz w:val="24"/>
          <w:szCs w:val="24"/>
        </w:rPr>
        <w:t xml:space="preserve">объектов общей площадью </w:t>
      </w:r>
      <w:r w:rsidRPr="00D916EA">
        <w:rPr>
          <w:rFonts w:eastAsia="Calibri"/>
          <w:sz w:val="24"/>
          <w:szCs w:val="24"/>
          <w:shd w:val="clear" w:color="auto" w:fill="FFFFFF"/>
          <w:lang w:eastAsia="en-US"/>
        </w:rPr>
        <w:t xml:space="preserve">3761,59 </w:t>
      </w:r>
      <w:r w:rsidRPr="00D916EA">
        <w:rPr>
          <w:sz w:val="24"/>
          <w:szCs w:val="24"/>
        </w:rPr>
        <w:t xml:space="preserve">тыс. кв. м.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Имущество, находящееся в муниципальной собственности: </w:t>
      </w:r>
    </w:p>
    <w:p w:rsidR="00D916EA" w:rsidRPr="00D916EA" w:rsidRDefault="00D916EA" w:rsidP="00D916EA">
      <w:pPr>
        <w:ind w:firstLine="567"/>
        <w:jc w:val="both"/>
        <w:rPr>
          <w:rFonts w:eastAsia="Calibri"/>
          <w:sz w:val="24"/>
          <w:szCs w:val="24"/>
          <w:shd w:val="clear" w:color="auto" w:fill="FFFFFF"/>
          <w:lang w:eastAsia="en-US"/>
        </w:rPr>
      </w:pPr>
      <w:r w:rsidRPr="00D916EA">
        <w:rPr>
          <w:rFonts w:eastAsia="Calibri"/>
          <w:sz w:val="24"/>
          <w:szCs w:val="24"/>
          <w:shd w:val="clear" w:color="auto" w:fill="FFFFFF"/>
          <w:lang w:eastAsia="en-US"/>
        </w:rPr>
        <w:t xml:space="preserve">в хозяйственном ведении муниципальных унитарных предприятий находится 1761 объект недвижимого имущества и 3808 объектов движимого имущества; </w:t>
      </w:r>
    </w:p>
    <w:p w:rsidR="00D916EA" w:rsidRPr="00D916EA" w:rsidRDefault="00D916EA" w:rsidP="00D916EA">
      <w:pPr>
        <w:ind w:firstLine="567"/>
        <w:jc w:val="both"/>
        <w:rPr>
          <w:rFonts w:eastAsia="Calibri"/>
          <w:sz w:val="24"/>
          <w:szCs w:val="24"/>
          <w:shd w:val="clear" w:color="auto" w:fill="FFFFFF"/>
          <w:lang w:eastAsia="en-US"/>
        </w:rPr>
      </w:pPr>
      <w:r w:rsidRPr="00D916EA">
        <w:rPr>
          <w:rFonts w:eastAsia="Calibri"/>
          <w:sz w:val="24"/>
          <w:szCs w:val="24"/>
          <w:shd w:val="clear" w:color="auto" w:fill="FFFFFF"/>
          <w:lang w:eastAsia="en-US"/>
        </w:rPr>
        <w:t xml:space="preserve">в оперативном управлении муниципальных учреждений находится 1178 объектов недвижимого имущества и 501985 объектов движимого имущества; </w:t>
      </w:r>
    </w:p>
    <w:p w:rsidR="00D916EA" w:rsidRPr="00D916EA" w:rsidRDefault="00D916EA" w:rsidP="00D916EA">
      <w:pPr>
        <w:ind w:firstLine="567"/>
        <w:jc w:val="both"/>
        <w:rPr>
          <w:rFonts w:eastAsia="Calibri"/>
          <w:sz w:val="24"/>
          <w:szCs w:val="24"/>
          <w:shd w:val="clear" w:color="auto" w:fill="FFFFFF"/>
          <w:lang w:eastAsia="en-US"/>
        </w:rPr>
      </w:pPr>
      <w:r w:rsidRPr="00D916EA">
        <w:rPr>
          <w:rFonts w:eastAsia="Calibri"/>
          <w:sz w:val="24"/>
          <w:szCs w:val="24"/>
          <w:shd w:val="clear" w:color="auto" w:fill="FFFFFF"/>
          <w:lang w:eastAsia="en-US"/>
        </w:rPr>
        <w:t xml:space="preserve">в казне муниципального округа «Ухта» учитывается 5078 объектов недвижимости (из них жилые помещения - 4 284 объекта) и 3352 объекта движимого имущества. </w:t>
      </w:r>
    </w:p>
    <w:p w:rsidR="00D916EA" w:rsidRPr="00D916EA" w:rsidRDefault="00D916EA" w:rsidP="00D916EA">
      <w:pPr>
        <w:ind w:firstLine="567"/>
        <w:jc w:val="both"/>
        <w:rPr>
          <w:rFonts w:eastAsia="Calibri"/>
          <w:sz w:val="24"/>
          <w:szCs w:val="24"/>
          <w:shd w:val="clear" w:color="auto" w:fill="FFFFFF"/>
          <w:lang w:eastAsia="en-US"/>
        </w:rPr>
      </w:pPr>
      <w:r w:rsidRPr="00D916EA">
        <w:rPr>
          <w:spacing w:val="-2"/>
          <w:sz w:val="24"/>
          <w:szCs w:val="24"/>
          <w:lang w:eastAsia="en-US"/>
        </w:rPr>
        <w:t xml:space="preserve">В собственности муниципального округа «Ухта» </w:t>
      </w:r>
      <w:r w:rsidRPr="00D916EA">
        <w:rPr>
          <w:rFonts w:eastAsia="Calibri"/>
          <w:sz w:val="24"/>
          <w:szCs w:val="24"/>
          <w:shd w:val="clear" w:color="auto" w:fill="FFFFFF"/>
          <w:lang w:eastAsia="en-US"/>
        </w:rPr>
        <w:t>находится 240 земельных участков общей площадью 15690,5 тыс. кв. м.</w:t>
      </w:r>
    </w:p>
    <w:p w:rsidR="00D916EA" w:rsidRPr="00D916EA" w:rsidRDefault="00D916EA" w:rsidP="00D916EA">
      <w:pPr>
        <w:autoSpaceDE w:val="0"/>
        <w:autoSpaceDN w:val="0"/>
        <w:adjustRightInd w:val="0"/>
        <w:ind w:right="57" w:firstLine="567"/>
        <w:jc w:val="both"/>
        <w:rPr>
          <w:rFonts w:eastAsia="Calibri"/>
          <w:sz w:val="24"/>
          <w:szCs w:val="24"/>
          <w:lang w:eastAsia="en-US"/>
        </w:rPr>
      </w:pPr>
      <w:r w:rsidRPr="00D916EA">
        <w:rPr>
          <w:rFonts w:eastAsia="Calibri"/>
          <w:sz w:val="24"/>
          <w:szCs w:val="24"/>
          <w:lang w:eastAsia="en-US"/>
        </w:rPr>
        <w:t>Для индивидуального жилищного строительства или ведения личного подсобного хозяйства с возможностью возведения жилого дома предоставляются земельные участки гражданам в собственность бесплатно,  в том числе:</w:t>
      </w: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D916EA">
        <w:rPr>
          <w:rFonts w:eastAsia="Calibri"/>
          <w:color w:val="000000"/>
          <w:sz w:val="24"/>
          <w:szCs w:val="24"/>
          <w:lang w:eastAsia="en-US"/>
        </w:rPr>
        <w:t xml:space="preserve">гражданам, имеющим трех и более детей - родителям (одиноким родителям), опекунам, попечителям, приемным родителям, имеющим трех и более детей; </w:t>
      </w:r>
    </w:p>
    <w:p w:rsidR="00D916EA" w:rsidRPr="00D916EA" w:rsidRDefault="00D916EA" w:rsidP="00D916EA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D916EA">
        <w:rPr>
          <w:rFonts w:eastAsia="Calibri"/>
          <w:sz w:val="24"/>
          <w:szCs w:val="24"/>
          <w:lang w:eastAsia="en-US"/>
        </w:rPr>
        <w:t>участникам специальной военной операции, являющимися ветеранами боевых действий;</w:t>
      </w:r>
    </w:p>
    <w:p w:rsidR="00D916EA" w:rsidRPr="00D916EA" w:rsidRDefault="00D916EA" w:rsidP="00D916EA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D916EA">
        <w:rPr>
          <w:rFonts w:eastAsia="Calibri"/>
          <w:sz w:val="24"/>
          <w:szCs w:val="24"/>
          <w:lang w:eastAsia="en-US"/>
        </w:rPr>
        <w:t>членам семей участников специальной военной операции, погибших (умерших) вследствие увечья (ранения, травмы, контузии) или заболевания, полученных ими в ходе участия в специальной военной операции, в случае гибели (смерти) участника специальной военной операции до реализации им права на получение земельного участка;</w:t>
      </w:r>
    </w:p>
    <w:p w:rsidR="00D916EA" w:rsidRPr="00D916EA" w:rsidRDefault="00D916EA" w:rsidP="00D916EA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D916EA">
        <w:rPr>
          <w:rFonts w:eastAsia="Calibri"/>
          <w:sz w:val="24"/>
          <w:szCs w:val="24"/>
          <w:lang w:eastAsia="en-US"/>
        </w:rPr>
        <w:t>военнослужащим, лицам, заключившим контракт о пребывании в добровольческом формировании, содействующим выполнению задач, возложенных на Вооруженные Силы Российской Федерации, и лицам, проходящим службу в войсках национальной гвардии Российской Федерации и имеющим специальные звания полиции, удостоенным звания Героя Российской Федерации, Героя Республики Коми или награжденным орденами Российской Федерации, за заслуги, проявленным в ходе участия в специальной военной операции, и являющимся ветеранами боевых</w:t>
      </w:r>
      <w:proofErr w:type="gramEnd"/>
      <w:r w:rsidRPr="00D916EA">
        <w:rPr>
          <w:rFonts w:eastAsia="Calibri"/>
          <w:sz w:val="24"/>
          <w:szCs w:val="24"/>
          <w:lang w:eastAsia="en-US"/>
        </w:rPr>
        <w:t xml:space="preserve"> действий;</w:t>
      </w:r>
    </w:p>
    <w:p w:rsidR="00D916EA" w:rsidRPr="00D916EA" w:rsidRDefault="00D916EA" w:rsidP="00D916EA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D916EA">
        <w:rPr>
          <w:rFonts w:eastAsia="Calibri"/>
          <w:sz w:val="24"/>
          <w:szCs w:val="24"/>
          <w:lang w:eastAsia="en-US"/>
        </w:rPr>
        <w:t>членам семей военнослужащих и лиц, погибших (умерших) вследствие увечья (ранения, травмы, контузии) или заболевания, полученных ими в ходе участия в специальной военной операции.</w:t>
      </w:r>
    </w:p>
    <w:p w:rsidR="00D916EA" w:rsidRPr="00D916EA" w:rsidRDefault="00D916EA" w:rsidP="00D916EA">
      <w:pPr>
        <w:shd w:val="clear" w:color="auto" w:fill="FFFFFF"/>
        <w:ind w:firstLine="567"/>
        <w:jc w:val="both"/>
        <w:rPr>
          <w:sz w:val="24"/>
          <w:szCs w:val="24"/>
        </w:rPr>
      </w:pPr>
      <w:proofErr w:type="gramStart"/>
      <w:r w:rsidRPr="00D916EA">
        <w:rPr>
          <w:sz w:val="24"/>
          <w:szCs w:val="24"/>
        </w:rPr>
        <w:t>На сегодняшний день в списке граждан льготной категории состоит 32 гражданина, в том числе 28 - многодетные, 1 ветеран боевых действий, 3 участника СВО.</w:t>
      </w:r>
      <w:proofErr w:type="gramEnd"/>
    </w:p>
    <w:p w:rsidR="00D916EA" w:rsidRPr="00D916EA" w:rsidRDefault="00D916EA" w:rsidP="00D916EA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D916EA">
        <w:rPr>
          <w:rFonts w:eastAsia="Calibri"/>
          <w:sz w:val="24"/>
          <w:szCs w:val="24"/>
          <w:lang w:eastAsia="en-US"/>
        </w:rPr>
        <w:t>За период с 2012 по 2024 гг. льготной категории граждан было предоставлено  271 земельный участок, в том числе 4 - ветеранам боевых действий (в 2024 году - 28 земельных участков многодетным и одной многодетной семье  предоставлена единовременная денежная выплата взамен предоставления им земельного участка).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Ежегодно количество имущества, находящегося в муниципальной собственности, увеличивается в среднем на 3 % от общего числа объектов. Данная тенденция обусловлена укреплением материально-технической базы муниципальных учреждений, а так же выявлением и принятием в муниципальную собственность бесхозяйных и выморочных объектов.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В аренду передано имущество площадью 15,1 тыс. кв. м., доходы от сдачи в аренду муниципального имущества (за исключением земельных участков) в среднем за год составляют 18 </w:t>
      </w:r>
      <w:proofErr w:type="gramStart"/>
      <w:r w:rsidRPr="00D916EA">
        <w:rPr>
          <w:spacing w:val="-2"/>
          <w:sz w:val="24"/>
          <w:szCs w:val="24"/>
        </w:rPr>
        <w:t>млн</w:t>
      </w:r>
      <w:proofErr w:type="gramEnd"/>
      <w:r w:rsidRPr="00D916EA">
        <w:rPr>
          <w:spacing w:val="-2"/>
          <w:sz w:val="24"/>
          <w:szCs w:val="24"/>
        </w:rPr>
        <w:t xml:space="preserve"> рублей. </w:t>
      </w: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Во исполнение плана приватизации за 2022-2024  гг. было реализовано в соответствии с Федеральным законом «О приватизации государственного и муниципального имущества» 18 объектов недвижимого имущества на сумму 19,9  </w:t>
      </w:r>
      <w:proofErr w:type="gramStart"/>
      <w:r w:rsidRPr="00D916EA">
        <w:rPr>
          <w:spacing w:val="-2"/>
          <w:sz w:val="24"/>
          <w:szCs w:val="24"/>
          <w:lang w:eastAsia="en-US"/>
        </w:rPr>
        <w:t>млн</w:t>
      </w:r>
      <w:proofErr w:type="gramEnd"/>
      <w:r w:rsidRPr="00D916EA">
        <w:rPr>
          <w:spacing w:val="-2"/>
          <w:sz w:val="24"/>
          <w:szCs w:val="24"/>
          <w:lang w:eastAsia="en-US"/>
        </w:rPr>
        <w:t xml:space="preserve"> рублей</w:t>
      </w:r>
      <w:r w:rsidRPr="00D916EA">
        <w:rPr>
          <w:spacing w:val="-2"/>
          <w:sz w:val="24"/>
          <w:szCs w:val="24"/>
        </w:rPr>
        <w:t xml:space="preserve">  и 7 земельных участков площадью 15,1 тыс. кв. м  на сумму 19,6 </w:t>
      </w:r>
      <w:r w:rsidRPr="00D916EA">
        <w:rPr>
          <w:spacing w:val="-2"/>
          <w:sz w:val="24"/>
          <w:szCs w:val="24"/>
          <w:lang w:eastAsia="en-US"/>
        </w:rPr>
        <w:t>млн рублей.</w:t>
      </w:r>
    </w:p>
    <w:p w:rsidR="00D916EA" w:rsidRPr="00D916EA" w:rsidRDefault="00D916EA" w:rsidP="00D916EA">
      <w:pPr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В соответствии с Федеральным законом 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</w:t>
      </w:r>
      <w:r w:rsidRPr="00D916EA">
        <w:rPr>
          <w:spacing w:val="-2"/>
          <w:sz w:val="24"/>
          <w:szCs w:val="24"/>
        </w:rPr>
        <w:lastRenderedPageBreak/>
        <w:t xml:space="preserve">отдельные законодательные акты Российской Федерации» за 2022-2024 гг. продано 10 объектов на сумму 15,7 </w:t>
      </w:r>
      <w:proofErr w:type="gramStart"/>
      <w:r w:rsidRPr="00D916EA">
        <w:rPr>
          <w:spacing w:val="-2"/>
          <w:sz w:val="24"/>
          <w:szCs w:val="24"/>
          <w:lang w:eastAsia="en-US"/>
        </w:rPr>
        <w:t>млн</w:t>
      </w:r>
      <w:proofErr w:type="gramEnd"/>
      <w:r w:rsidRPr="00D916EA">
        <w:rPr>
          <w:spacing w:val="-2"/>
          <w:sz w:val="24"/>
          <w:szCs w:val="24"/>
          <w:lang w:eastAsia="en-US"/>
        </w:rPr>
        <w:t xml:space="preserve"> рублей</w:t>
      </w:r>
      <w:r w:rsidRPr="00D916EA">
        <w:rPr>
          <w:spacing w:val="-2"/>
          <w:sz w:val="24"/>
          <w:szCs w:val="24"/>
        </w:rPr>
        <w:t>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Проблемой в сфере управления муниципальным имуществом является низкая инвестиционная привлекательность объектов, находящихся в муниципальной собственности (необходимы значительные объемы капитальных вложений в проведение ремонтных работ пустующих объектов), а также неудобное месторасположение данных объектов.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</w:p>
    <w:p w:rsidR="00D916EA" w:rsidRPr="00D916EA" w:rsidRDefault="00D916EA" w:rsidP="00D916EA">
      <w:pPr>
        <w:widowControl w:val="0"/>
        <w:suppressAutoHyphens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Жилье и жилищно-коммунальные услуги 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</w:p>
    <w:p w:rsidR="00D916EA" w:rsidRPr="00D916EA" w:rsidRDefault="00D916EA" w:rsidP="00D916EA">
      <w:pPr>
        <w:tabs>
          <w:tab w:val="left" w:pos="709"/>
          <w:tab w:val="left" w:pos="1302"/>
        </w:tabs>
        <w:suppressAutoHyphens/>
        <w:ind w:firstLine="567"/>
        <w:jc w:val="both"/>
        <w:rPr>
          <w:rFonts w:eastAsia="Calibri"/>
          <w:b/>
          <w:iCs/>
          <w:sz w:val="24"/>
          <w:szCs w:val="24"/>
          <w:lang w:eastAsia="en-US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На территории муниципального округа «Ухта» находится 1298 домов, из них 291 - в деревянном исполнении. </w:t>
      </w:r>
      <w:r w:rsidRPr="00D916EA">
        <w:rPr>
          <w:spacing w:val="-2"/>
          <w:kern w:val="2"/>
          <w:sz w:val="24"/>
          <w:szCs w:val="24"/>
          <w:lang w:eastAsia="zh-CN"/>
        </w:rPr>
        <w:t xml:space="preserve">В 2024 году введено в действие жилых домов, построенных населением, 9276 кв. м </w:t>
      </w:r>
      <w:r w:rsidRPr="00D916EA">
        <w:rPr>
          <w:rFonts w:eastAsia="Calibri"/>
          <w:spacing w:val="-2"/>
          <w:sz w:val="24"/>
          <w:szCs w:val="24"/>
          <w:lang w:eastAsia="en-US"/>
        </w:rPr>
        <w:t xml:space="preserve">общей площади. </w:t>
      </w:r>
    </w:p>
    <w:p w:rsidR="00D916EA" w:rsidRPr="00D916EA" w:rsidRDefault="00D916EA" w:rsidP="00D916EA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В состав муниципальной казны входит 4300 жилых помещений площадью 151,56 тыс. кв. м, из них предоставлено: по договорам социального найма - 2711 жилых помещений; коммерческого найма - 23 жилых помещения; детям сиротам - 212 жилых помещений; специализированный фонд - 125 жилых помещений. </w:t>
      </w:r>
    </w:p>
    <w:p w:rsidR="00D916EA" w:rsidRPr="00D916EA" w:rsidRDefault="00D916EA" w:rsidP="00D916EA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За период 2022-2024 гг. детям-сиротам и детям, оставшимся без попечения родителей, предоставлено 89 квартир (в 2022 году - 31 жилое помещение, в 2023 году - 30 жилых помещений, в 2024 году - 28 жилых помещений).</w:t>
      </w:r>
    </w:p>
    <w:p w:rsidR="00D916EA" w:rsidRPr="00D916EA" w:rsidRDefault="00D916EA" w:rsidP="00D916EA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В соответствии с муниципальной программой «Переселение граждан, проживающих на территории МОГО «Ухта», из аварийного жилищного фонда на 2019-2025 годы» подлежало переселению 43 гражданина, площадь расселяемого аварийного жилищного фонда - 577,8 кв. м. По состоянию на 01.01.2025 Программа исполнена полностью. Также за период 2023-2024 гг. за счет пустующего муниципального жилого фонда удалось переселить граждан из 36 жилых помещений (находящихся в многоквартирных домах, признанных аварийными после 01.01.2017, и не вошедших в программу переселения) (в 2023 году - 51 гражданин, в 2024 году - 37 граждан). </w:t>
      </w:r>
    </w:p>
    <w:p w:rsidR="00D916EA" w:rsidRPr="00D916EA" w:rsidRDefault="00D916EA" w:rsidP="00D916EA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Проблемой по переселению граждан из аварийного жилищного фонда является отсутствие достаточного количества пустующего муниципального жилого фонда.</w:t>
      </w:r>
    </w:p>
    <w:p w:rsidR="00D916EA" w:rsidRPr="00D916EA" w:rsidRDefault="00D916EA" w:rsidP="00D916EA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В очереди на улучшение жилищных условий по состоянию на 01.01.2025 состоит 2805 граждан. За последние три года жильем обеспечено 25 человек, в том числе в 2024 году - 8 человек.</w:t>
      </w:r>
    </w:p>
    <w:p w:rsidR="00D916EA" w:rsidRPr="00D916EA" w:rsidRDefault="00D916EA" w:rsidP="00D916EA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В очереди на улучшение жилищных условий состоит 237 молодых семей. </w:t>
      </w: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За период 2022 - 2024 гг. сертификаты на улучшение жилищных условий получили 109 молодых семей (</w:t>
      </w:r>
      <w:r w:rsidRPr="00D916EA">
        <w:rPr>
          <w:sz w:val="24"/>
          <w:szCs w:val="24"/>
        </w:rPr>
        <w:t>в 2022 году - 36 семей, в 2023 году - 53 семьи, в 2024 году - 20 семей).</w:t>
      </w:r>
    </w:p>
    <w:p w:rsidR="00D916EA" w:rsidRPr="00D916EA" w:rsidRDefault="00D916EA" w:rsidP="00D916EA">
      <w:pPr>
        <w:widowControl w:val="0"/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sz w:val="24"/>
          <w:szCs w:val="24"/>
        </w:rPr>
        <w:t>В 2024 году предоставлено 2 государственных жилищных сертификата в рамках мероприятий по обеспечению жильем граждан, выезжающих из районов Крайнего Севера и приравненных к ним местностей, и 2 гражданина с ограниченными возможностями здоровья получили единовременную денежную выплату на строительство или приобретение жилого  помещения.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На территории муниципального округа «Ухта» 9 поставщиков коммунальных услуг населению: </w:t>
      </w:r>
      <w:proofErr w:type="spellStart"/>
      <w:proofErr w:type="gram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Ухтинские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тепловые сети ООО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Комитеплоэнерго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»;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Ухтинский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филиал АО «Коми тепловая компания»; ООО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Сосногорская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тепловая компания»; ООО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УхтаТехРесурс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»; ООО «Сервис-Т»; МУП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Ухтаводоканал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»; Филиал АО «Газпром газораспределение Сыктывкар» в г. Ухте; ПО «ЦЭС» филиала ПАО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Россети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Северо-Запад» в Республике Коми; АО «Коми коммунальные технологии» ПУ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Ухтинский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».</w:t>
      </w:r>
      <w:proofErr w:type="gramEnd"/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Общая протяженность водопроводных сетей составляет 388,04 км, в том числе нуждающейся замене - 80,99 км. В 2024 году заменено 2,7 км водопроводных сетей. Общее протяжение уличной канализационной сети 296,28 км, в том числе нуждающейся в замене - 104,94 км. В 2024 году заменено 0,12 км канализационных сетей. Число источников теплоснабжения составляет 22 единицы. Общая протяженность тепловых сетей в двухтрубном исчислении 262,171 км, в том числе нуждающихся в замене - 3,705 км. В 2024 году заменено 1,395 км тепловых сетей.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На территории муниципального округа «Ухта» деятельность по управлению многоквартирными домами осуществляет 21 управляющая организация и 18 товариществ собственников жилья.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lastRenderedPageBreak/>
        <w:t xml:space="preserve">В случае если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управляющая организация определяется органом местного самоуправления: в 2024 году «временная» управляющая организация определена в отношении 356 многоквартирных домов. 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Процент износа жилого фонда по муниципальному округу «Ухта» составляет порядка 30 %, причинами тому являются: год постройки многоквартирных домов и отсутствие строительства новых домов. Основными путями решения проблемы являются строительство и введение в эксплуатацию новых домов, </w:t>
      </w:r>
      <w:proofErr w:type="gram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контроль за</w:t>
      </w:r>
      <w:proofErr w:type="gram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деятельностью управляющих компаний.</w:t>
      </w:r>
    </w:p>
    <w:p w:rsidR="00D916EA" w:rsidRPr="00D916EA" w:rsidRDefault="00D916EA" w:rsidP="00D916EA">
      <w:pPr>
        <w:widowControl w:val="0"/>
        <w:suppressAutoHyphens/>
        <w:ind w:firstLine="567"/>
        <w:jc w:val="both"/>
        <w:rPr>
          <w:rFonts w:eastAsiaTheme="minorEastAsia"/>
          <w:iCs/>
          <w:sz w:val="24"/>
          <w:szCs w:val="24"/>
        </w:rPr>
      </w:pPr>
    </w:p>
    <w:p w:rsidR="00D916EA" w:rsidRPr="00D916EA" w:rsidRDefault="00D916EA" w:rsidP="00D916EA">
      <w:pPr>
        <w:widowControl w:val="0"/>
        <w:suppressAutoHyphens/>
        <w:ind w:firstLine="567"/>
        <w:jc w:val="both"/>
        <w:rPr>
          <w:rFonts w:eastAsiaTheme="minorEastAsia"/>
          <w:iCs/>
          <w:sz w:val="24"/>
          <w:szCs w:val="24"/>
        </w:rPr>
      </w:pPr>
      <w:r w:rsidRPr="00D916EA">
        <w:rPr>
          <w:rFonts w:eastAsiaTheme="minorEastAsia"/>
          <w:iCs/>
          <w:sz w:val="24"/>
          <w:szCs w:val="24"/>
        </w:rPr>
        <w:t>Транспортное обслуживание населения, связь</w:t>
      </w:r>
    </w:p>
    <w:p w:rsidR="00D916EA" w:rsidRPr="00D916EA" w:rsidRDefault="00D916EA" w:rsidP="00D916EA">
      <w:pPr>
        <w:widowControl w:val="0"/>
        <w:autoSpaceDE w:val="0"/>
        <w:autoSpaceDN w:val="0"/>
        <w:ind w:left="720" w:firstLine="567"/>
        <w:jc w:val="both"/>
        <w:rPr>
          <w:rFonts w:eastAsiaTheme="minorEastAsia"/>
          <w:b/>
          <w:iCs/>
          <w:sz w:val="24"/>
          <w:szCs w:val="24"/>
        </w:rPr>
      </w:pP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Пассажирские перевозки по муниципальным регулярным автобусным маршрутам на территории </w:t>
      </w:r>
      <w:r w:rsidRPr="00D916EA">
        <w:rPr>
          <w:rFonts w:eastAsia="Arial Unicode MS"/>
          <w:bCs/>
          <w:iCs/>
          <w:kern w:val="2"/>
          <w:sz w:val="24"/>
          <w:szCs w:val="24"/>
          <w:lang w:eastAsia="zh-CN"/>
        </w:rPr>
        <w:t>муниципального округа «Ухта»</w:t>
      </w: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осуществляют два перевозчика: ООО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Ухтинское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автотранспортное предприятие» </w:t>
      </w:r>
      <w:proofErr w:type="gram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и ООО</w:t>
      </w:r>
      <w:proofErr w:type="gram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Транссервис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» на основании муниципальных контрактов, заключенных по результатам электронных аукционов.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Транспортная система муниципального округа представлена железнодорожным, воздушным и автомобильным транспортом.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Город связан железной дорогой по прямому пути следования в беспересадочном сообщении с крупными городами России: Москва (1559 км), Санкт-Петербург (1661 км), Нижний Новгород (1317 км), в том числе в южном направлении: Адлер (3464 км), Новороссийск (3176 км). По железнодорожному пути от Ухты прямое сообщение с Сыктывкаром (325 км), а также с Печорой, Усинском, Воркутой. Протяженность участка железнодорожной магистрали составляет 82 км.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В г. Ухта расположен аэропорт класса «В», который принимает самолеты из Москвы, Санкт-Петербурга, Сыктывкара, Усинска. В связи с тем, что д.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Поромес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и с. Кедвавом отнесены к труднодоступным населенным пунктам, АО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Комиавиатранс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» ежегодно в период распутицы выполняет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внутримуниципальные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пассажирские перевозки </w:t>
      </w:r>
      <w:proofErr w:type="gram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в</w:t>
      </w:r>
      <w:proofErr w:type="gram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с. Кедвавом вертолетами Ми-8.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Автобусное сообщение связывает г. Ухта с городами: Сыктывкар, Вуктыл, Сосногорск, Уфа и Киров. Протяженность автомобильных дорог муниципального округа «Ухта» </w:t>
      </w:r>
      <w:proofErr w:type="gram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на конец</w:t>
      </w:r>
      <w:proofErr w:type="gram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2023 года составила 322,9 км, из них республиканские - 215,4 км, местные - 107,5 км. 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Маршрутная сеть состоит из 15 муниципальных автобусных маршрутов, из них: 5 маршрутов пригородного сообщения, 3 - дачных маршрута и 7 маршрутов городского сообщения. Протяженность автобусных маршрутов составляет 275,35 км. Автобусным сообщением охвачены населенные пункты: пгт Боровой, пгт Ярега, пгт Водный, пгт Шудаяг, пст Седъю, пст Кэмдин, пст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Гэрдъель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и микрорайоны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Дежнево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,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Югэр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, Озёрный, УРМЗ, Дальний,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Ветлосян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, Подгорный. Автомобильный парк перевозчиков преимущественно состоит из автобусов малого и среднего класса. Общее количество автобусов, задействованных в перевозке пассажиров и багажа, составляет 90 единиц, в том </w:t>
      </w:r>
      <w:proofErr w:type="gram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числе</w:t>
      </w:r>
      <w:proofErr w:type="gram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которые в качестве моторного топлива используют компримированной (сжатый) природной газ. </w:t>
      </w:r>
    </w:p>
    <w:p w:rsidR="00D916EA" w:rsidRPr="00D916EA" w:rsidRDefault="00D916EA" w:rsidP="00D916EA">
      <w:pPr>
        <w:tabs>
          <w:tab w:val="left" w:pos="1302"/>
        </w:tabs>
        <w:ind w:firstLine="567"/>
        <w:jc w:val="both"/>
        <w:rPr>
          <w:rFonts w:eastAsia="Arial Unicode MS"/>
          <w:kern w:val="2"/>
          <w:sz w:val="24"/>
          <w:szCs w:val="24"/>
          <w:lang w:eastAsia="zh-CN"/>
        </w:rPr>
      </w:pPr>
      <w:r w:rsidRPr="00D916EA">
        <w:rPr>
          <w:rFonts w:eastAsia="Arial Unicode MS"/>
          <w:kern w:val="2"/>
          <w:sz w:val="24"/>
          <w:szCs w:val="24"/>
          <w:lang w:eastAsia="zh-CN"/>
        </w:rPr>
        <w:t>Одной из проблем транспортного обслуживания населения является частые срывы рейсов. Причиной этому является, в том числе нехватка водителей автобусов. Решить проблему можно предложив более выгодные условия для трудоустройства водителей автобусов.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На территории муниципального округа «Ухта» 17 населенных пунктов обеспечены почтовой связью. Доступ к мобильной связи имеется во всех населенных пунктах муниципального образования, услуги предоставляют 6 операторов, однако из-за неуверенного приёма отсутствует интернет в </w:t>
      </w:r>
      <w:r w:rsidRPr="00D916EA">
        <w:rPr>
          <w:rFonts w:eastAsiaTheme="minorEastAsia"/>
          <w:sz w:val="24"/>
          <w:szCs w:val="24"/>
        </w:rPr>
        <w:t xml:space="preserve">деревнях </w:t>
      </w:r>
      <w:proofErr w:type="spellStart"/>
      <w:r w:rsidRPr="00D916EA">
        <w:rPr>
          <w:rFonts w:eastAsiaTheme="minorEastAsia"/>
          <w:sz w:val="24"/>
          <w:szCs w:val="24"/>
        </w:rPr>
        <w:t>Гажаяг</w:t>
      </w:r>
      <w:proofErr w:type="spellEnd"/>
      <w:r w:rsidRPr="00D916EA">
        <w:rPr>
          <w:rFonts w:eastAsiaTheme="minorEastAsia"/>
          <w:sz w:val="24"/>
          <w:szCs w:val="24"/>
        </w:rPr>
        <w:t xml:space="preserve">, </w:t>
      </w:r>
      <w:proofErr w:type="spellStart"/>
      <w:r w:rsidRPr="00D916EA">
        <w:rPr>
          <w:rFonts w:eastAsiaTheme="minorEastAsia"/>
          <w:sz w:val="24"/>
          <w:szCs w:val="24"/>
        </w:rPr>
        <w:t>Изваиль</w:t>
      </w:r>
      <w:proofErr w:type="spellEnd"/>
      <w:r w:rsidRPr="00D916EA">
        <w:rPr>
          <w:rFonts w:eastAsiaTheme="minorEastAsia"/>
          <w:sz w:val="24"/>
          <w:szCs w:val="24"/>
        </w:rPr>
        <w:t xml:space="preserve">, </w:t>
      </w:r>
      <w:proofErr w:type="spellStart"/>
      <w:r w:rsidRPr="00D916EA">
        <w:rPr>
          <w:rFonts w:eastAsiaTheme="minorEastAsia"/>
          <w:sz w:val="24"/>
          <w:szCs w:val="24"/>
        </w:rPr>
        <w:t>Лайково</w:t>
      </w:r>
      <w:proofErr w:type="spellEnd"/>
      <w:r w:rsidRPr="00D916EA">
        <w:rPr>
          <w:rFonts w:eastAsiaTheme="minorEastAsia"/>
          <w:sz w:val="24"/>
          <w:szCs w:val="24"/>
        </w:rPr>
        <w:t xml:space="preserve">, </w:t>
      </w:r>
      <w:proofErr w:type="spellStart"/>
      <w:r w:rsidRPr="00D916EA">
        <w:rPr>
          <w:rFonts w:eastAsiaTheme="minorEastAsia"/>
          <w:sz w:val="24"/>
          <w:szCs w:val="24"/>
        </w:rPr>
        <w:t>Поромес</w:t>
      </w:r>
      <w:proofErr w:type="spellEnd"/>
      <w:r w:rsidRPr="00D916EA">
        <w:rPr>
          <w:rFonts w:eastAsiaTheme="minorEastAsia"/>
          <w:sz w:val="24"/>
          <w:szCs w:val="24"/>
        </w:rPr>
        <w:t>.</w:t>
      </w: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</w:t>
      </w:r>
    </w:p>
    <w:p w:rsidR="00D916EA" w:rsidRPr="00D916EA" w:rsidRDefault="00D916EA" w:rsidP="00D916EA">
      <w:pPr>
        <w:widowControl w:val="0"/>
        <w:suppressAutoHyphens/>
        <w:ind w:firstLine="567"/>
        <w:jc w:val="both"/>
        <w:rPr>
          <w:rFonts w:eastAsiaTheme="minorEastAsia"/>
          <w:b/>
          <w:iCs/>
          <w:sz w:val="24"/>
          <w:szCs w:val="24"/>
        </w:rPr>
      </w:pPr>
    </w:p>
    <w:p w:rsidR="00D916EA" w:rsidRPr="00D916EA" w:rsidRDefault="00D916EA" w:rsidP="00D916EA">
      <w:pPr>
        <w:widowControl w:val="0"/>
        <w:suppressAutoHyphens/>
        <w:ind w:firstLine="567"/>
        <w:jc w:val="both"/>
        <w:rPr>
          <w:rFonts w:eastAsiaTheme="minorEastAsia"/>
          <w:iCs/>
          <w:sz w:val="24"/>
          <w:szCs w:val="24"/>
        </w:rPr>
      </w:pPr>
      <w:r w:rsidRPr="00D916EA">
        <w:rPr>
          <w:rFonts w:eastAsiaTheme="minorEastAsia"/>
          <w:iCs/>
          <w:sz w:val="24"/>
          <w:szCs w:val="24"/>
        </w:rPr>
        <w:t>Благоустройство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Организации, осуществляющие свою деятельность в сфере благоустройства на территории муниципального округа «Ухта»: МКП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Ухтаспецавтодор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», ООО СПК «Темп-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lastRenderedPageBreak/>
        <w:t>Дорстрой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», МКП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Горзеленхоз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», ООО  «МАФПРОМ», ООО «Партнер-Союз», ООО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Спецавтодор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».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bCs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bCs/>
          <w:iCs/>
          <w:kern w:val="2"/>
          <w:sz w:val="24"/>
          <w:szCs w:val="24"/>
          <w:lang w:eastAsia="zh-CN"/>
        </w:rPr>
        <w:t>Общая площадь городских земель в пределах городской черты составляет 13491 га, в том числе площадь застроенных земель - 2131 га. Общая площадь зеленых насаждений в пределах городской черты составляет 2874 га, в том числе насаждений общего пользования (парки, сады, скверы и бульвары) - 41 га. Общая протяженность улиц, проездов, набережных составляет 122,1 км, из них с усовершенствованным покрытием - 81 км. Площадь, убираемая механизированным способом, составляет 1928 тыс. кв. м, площадь объектов, используемых для захоронения твердых коммунальных отходов - 17 га.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С 2018 года на территории муниципального округа «Ухта» реализуется муниципальная программа «Формирование современной городской среды», направленная на повышение уровня комфортности городской среды на дворовых и общественных территориях муниципального образования. 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Ежегодно реализуются мероприятия в сфере благоустройства в рамках проекта «Народный бюджет».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bCs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bCs/>
          <w:iCs/>
          <w:kern w:val="2"/>
          <w:sz w:val="24"/>
          <w:szCs w:val="24"/>
          <w:lang w:eastAsia="zh-CN"/>
        </w:rPr>
        <w:t xml:space="preserve">В отношении общественных территорий проводится работа по содержанию и текущему ремонту, </w:t>
      </w: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проводится ремонт асфальтового покрытия дворовых проездов и заездов на дворовые территории.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Ведется постоянная работа по выявлению бесхозяйных объектов и включению их в реестр муниципальной собственности, что неизбежно приводит к увеличению финансовой нагрузки на местный бюджет. 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bCs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bCs/>
          <w:iCs/>
          <w:kern w:val="2"/>
          <w:sz w:val="24"/>
          <w:szCs w:val="24"/>
          <w:lang w:eastAsia="zh-CN"/>
        </w:rPr>
        <w:t xml:space="preserve">Ежегодно проводится работа по принудительной эвакуации брошенного и разукомплектованного автотранспорта. 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bCs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bCs/>
          <w:iCs/>
          <w:kern w:val="2"/>
          <w:sz w:val="24"/>
          <w:szCs w:val="24"/>
          <w:lang w:eastAsia="zh-CN"/>
        </w:rPr>
        <w:t>Силами МКП «</w:t>
      </w:r>
      <w:proofErr w:type="spellStart"/>
      <w:r w:rsidRPr="00D916EA">
        <w:rPr>
          <w:rFonts w:eastAsia="Arial Unicode MS"/>
          <w:bCs/>
          <w:iCs/>
          <w:kern w:val="2"/>
          <w:sz w:val="24"/>
          <w:szCs w:val="24"/>
          <w:lang w:eastAsia="zh-CN"/>
        </w:rPr>
        <w:t>Ухтаспецавтодор</w:t>
      </w:r>
      <w:proofErr w:type="spellEnd"/>
      <w:r w:rsidRPr="00D916EA">
        <w:rPr>
          <w:rFonts w:eastAsia="Arial Unicode MS"/>
          <w:bCs/>
          <w:iCs/>
          <w:kern w:val="2"/>
          <w:sz w:val="24"/>
          <w:szCs w:val="24"/>
          <w:lang w:eastAsia="zh-CN"/>
        </w:rPr>
        <w:t>» проводятся работы по техническому обслуживанию и санитарному содержанию объектов внешнего благоустройства. МКП «</w:t>
      </w:r>
      <w:proofErr w:type="spellStart"/>
      <w:r w:rsidRPr="00D916EA">
        <w:rPr>
          <w:rFonts w:eastAsia="Arial Unicode MS"/>
          <w:bCs/>
          <w:iCs/>
          <w:kern w:val="2"/>
          <w:sz w:val="24"/>
          <w:szCs w:val="24"/>
          <w:lang w:eastAsia="zh-CN"/>
        </w:rPr>
        <w:t>Горзеленхоз</w:t>
      </w:r>
      <w:proofErr w:type="spellEnd"/>
      <w:r w:rsidRPr="00D916EA">
        <w:rPr>
          <w:rFonts w:eastAsia="Arial Unicode MS"/>
          <w:bCs/>
          <w:iCs/>
          <w:kern w:val="2"/>
          <w:sz w:val="24"/>
          <w:szCs w:val="24"/>
          <w:lang w:eastAsia="zh-CN"/>
        </w:rPr>
        <w:t>» выполняет работы по обслуживанию и содержанию наружного освещения, работы по благоустройству (посадка цветов в цветники, содержание парков).</w:t>
      </w:r>
    </w:p>
    <w:p w:rsidR="00D916EA" w:rsidRPr="00D916EA" w:rsidRDefault="00D916EA" w:rsidP="00D916EA">
      <w:pPr>
        <w:tabs>
          <w:tab w:val="left" w:pos="567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По отношению к 2019 году индекс качества городской среды в 2023 году в Ухте вырос на 24,3 % и составил 247 баллов из 360. По значению индекса муниципальное образование в 2023 году заняло первое место среди других городов республики.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b/>
          <w:iCs/>
          <w:kern w:val="2"/>
          <w:sz w:val="24"/>
          <w:szCs w:val="24"/>
          <w:lang w:eastAsia="zh-CN"/>
        </w:rPr>
      </w:pPr>
    </w:p>
    <w:p w:rsidR="00D916EA" w:rsidRPr="00D916EA" w:rsidRDefault="00D916EA" w:rsidP="00D916EA">
      <w:pPr>
        <w:widowControl w:val="0"/>
        <w:suppressAutoHyphens/>
        <w:ind w:firstLine="567"/>
        <w:jc w:val="both"/>
        <w:rPr>
          <w:rFonts w:eastAsiaTheme="minorEastAsia"/>
          <w:iCs/>
          <w:sz w:val="24"/>
          <w:szCs w:val="24"/>
        </w:rPr>
      </w:pPr>
      <w:r w:rsidRPr="00D916EA">
        <w:rPr>
          <w:rFonts w:eastAsiaTheme="minorEastAsia"/>
          <w:iCs/>
          <w:sz w:val="24"/>
          <w:szCs w:val="24"/>
        </w:rPr>
        <w:t>Экологическая безопасность, состояние окружающей среды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Организации, осуществляющие свою деятельность в сфере экологии и природопользования на территории муниципального округа «Ухта»: Органы государственного надзора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Ухтинский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межрайонный отдел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Россельхознадзора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»; ООО «Региональный оператор Севера»; МКП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Горзеленхоз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»; МКП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Ухтаспецавтодор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»; ГУ РК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Ухтинское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лесничество»; отдел по охране окружающей среды по городам Ухта, Сосногорск и Вуктыл управления Государственного надзора Министерства природных ресурсов и охраны окружающей среды Республики Коми; Региональная Автономная некоммерческая организация «Поисково-спасательный центр «ЭКОСПАСКОМИ»; Центр лабораторного анализа и технических измерений по Республике Коми, отдел анализа и мониторинга окружающей среды г. Ухты;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Ростех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-безопасность,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Ухтинский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филиал; Территориальный отдел Управления Федеральной службы по надзору в сфере защиты прав потребителей и благополучия человека по Республике Коми.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Складирование отходов IV - V класса опасности производится на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Ухтинский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городской полигон </w:t>
      </w:r>
      <w:r w:rsidRPr="00D916EA">
        <w:rPr>
          <w:sz w:val="24"/>
          <w:szCs w:val="24"/>
        </w:rPr>
        <w:t xml:space="preserve">твердых коммунальных отходов </w:t>
      </w: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и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Ухтинский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городской полигон строительного мусора. Деятельность полигонов в пгт Ярега, пгт </w:t>
      </w:r>
      <w:proofErr w:type="gram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Водный</w:t>
      </w:r>
      <w:proofErr w:type="gram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, пгт Боровой, пст Кэмдин и пст Седъю прекращена. </w:t>
      </w:r>
      <w:r w:rsidRPr="00D916EA">
        <w:rPr>
          <w:rFonts w:eastAsia="Arial Unicode MS"/>
          <w:kern w:val="2"/>
          <w:sz w:val="24"/>
          <w:szCs w:val="24"/>
          <w:lang w:eastAsia="zh-CN"/>
        </w:rPr>
        <w:t xml:space="preserve">На </w:t>
      </w:r>
      <w:proofErr w:type="spellStart"/>
      <w:r w:rsidRPr="00D916EA">
        <w:rPr>
          <w:rFonts w:eastAsia="Arial Unicode MS"/>
          <w:kern w:val="2"/>
          <w:sz w:val="24"/>
          <w:szCs w:val="24"/>
          <w:lang w:eastAsia="zh-CN"/>
        </w:rPr>
        <w:t>Ухтинский</w:t>
      </w:r>
      <w:proofErr w:type="spellEnd"/>
      <w:r w:rsidRPr="00D916EA">
        <w:rPr>
          <w:rFonts w:eastAsia="Arial Unicode MS"/>
          <w:kern w:val="2"/>
          <w:sz w:val="24"/>
          <w:szCs w:val="24"/>
          <w:lang w:eastAsia="zh-CN"/>
        </w:rPr>
        <w:t xml:space="preserve"> полигон свозится мусор так же из Сосногорска, </w:t>
      </w:r>
      <w:proofErr w:type="spellStart"/>
      <w:r w:rsidRPr="00D916EA">
        <w:rPr>
          <w:rFonts w:eastAsia="Arial Unicode MS"/>
          <w:kern w:val="2"/>
          <w:sz w:val="24"/>
          <w:szCs w:val="24"/>
          <w:lang w:eastAsia="zh-CN"/>
        </w:rPr>
        <w:t>Ижемского</w:t>
      </w:r>
      <w:proofErr w:type="spellEnd"/>
      <w:r w:rsidRPr="00D916EA">
        <w:rPr>
          <w:rFonts w:eastAsia="Arial Unicode MS"/>
          <w:kern w:val="2"/>
          <w:sz w:val="24"/>
          <w:szCs w:val="24"/>
          <w:lang w:eastAsia="zh-CN"/>
        </w:rPr>
        <w:t xml:space="preserve">, </w:t>
      </w:r>
      <w:proofErr w:type="spellStart"/>
      <w:r w:rsidRPr="00D916EA">
        <w:rPr>
          <w:rFonts w:eastAsia="Arial Unicode MS"/>
          <w:kern w:val="2"/>
          <w:sz w:val="24"/>
          <w:szCs w:val="24"/>
          <w:lang w:eastAsia="zh-CN"/>
        </w:rPr>
        <w:t>Усть-Цилемского</w:t>
      </w:r>
      <w:proofErr w:type="spellEnd"/>
      <w:r w:rsidRPr="00D916EA">
        <w:rPr>
          <w:rFonts w:eastAsia="Arial Unicode MS"/>
          <w:kern w:val="2"/>
          <w:sz w:val="24"/>
          <w:szCs w:val="24"/>
          <w:lang w:eastAsia="zh-CN"/>
        </w:rPr>
        <w:t xml:space="preserve">, </w:t>
      </w:r>
      <w:proofErr w:type="spellStart"/>
      <w:r w:rsidRPr="00D916EA">
        <w:rPr>
          <w:rFonts w:eastAsia="Arial Unicode MS"/>
          <w:kern w:val="2"/>
          <w:sz w:val="24"/>
          <w:szCs w:val="24"/>
          <w:lang w:eastAsia="zh-CN"/>
        </w:rPr>
        <w:t>Княжпогостского</w:t>
      </w:r>
      <w:proofErr w:type="spellEnd"/>
      <w:r w:rsidRPr="00D916EA">
        <w:rPr>
          <w:rFonts w:eastAsia="Arial Unicode MS"/>
          <w:kern w:val="2"/>
          <w:sz w:val="24"/>
          <w:szCs w:val="24"/>
          <w:lang w:eastAsia="zh-CN"/>
        </w:rPr>
        <w:t xml:space="preserve"> и </w:t>
      </w:r>
      <w:proofErr w:type="spellStart"/>
      <w:r w:rsidRPr="00D916EA">
        <w:rPr>
          <w:rFonts w:eastAsia="Arial Unicode MS"/>
          <w:kern w:val="2"/>
          <w:sz w:val="24"/>
          <w:szCs w:val="24"/>
          <w:lang w:eastAsia="zh-CN"/>
        </w:rPr>
        <w:t>Троицко</w:t>
      </w:r>
      <w:proofErr w:type="spellEnd"/>
      <w:r w:rsidRPr="00D916EA">
        <w:rPr>
          <w:rFonts w:eastAsia="Arial Unicode MS"/>
          <w:kern w:val="2"/>
          <w:sz w:val="24"/>
          <w:szCs w:val="24"/>
          <w:lang w:eastAsia="zh-CN"/>
        </w:rPr>
        <w:t>-Печорского районов.</w:t>
      </w:r>
    </w:p>
    <w:p w:rsidR="00D916EA" w:rsidRPr="00D916EA" w:rsidRDefault="00D916EA" w:rsidP="00D916EA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В соответствии с Территориальной схемой по обращению с отходами Республики Коми и Федеральной схемой по обращению с твердыми коммунальными отходами на территории муниципального округа «Ухта» планируется строительство объекта обращения с твердыми коммунальными отходами (мусоросортировочная линия, полигон). </w:t>
      </w:r>
    </w:p>
    <w:p w:rsidR="00D916EA" w:rsidRPr="00D916EA" w:rsidRDefault="00D916EA" w:rsidP="00D916EA">
      <w:pPr>
        <w:suppressAutoHyphens/>
        <w:ind w:firstLine="567"/>
        <w:jc w:val="both"/>
        <w:rPr>
          <w:rFonts w:eastAsia="Calibri"/>
          <w:iCs/>
          <w:sz w:val="24"/>
          <w:szCs w:val="24"/>
          <w:lang w:eastAsia="en-US"/>
        </w:rPr>
      </w:pPr>
      <w:r w:rsidRPr="00D916EA">
        <w:rPr>
          <w:rFonts w:eastAsia="Calibri"/>
          <w:iCs/>
          <w:sz w:val="24"/>
          <w:szCs w:val="24"/>
          <w:lang w:eastAsia="en-US"/>
        </w:rPr>
        <w:t xml:space="preserve">Для снижения полигонного захоронения отходов реализуются  мероприятия по организации раздельного накопления твердых коммунальных отходов: пластик вывозится </w:t>
      </w:r>
      <w:r w:rsidRPr="00D916EA">
        <w:rPr>
          <w:rFonts w:eastAsia="Calibri"/>
          <w:iCs/>
          <w:sz w:val="24"/>
          <w:szCs w:val="24"/>
          <w:lang w:eastAsia="en-US"/>
        </w:rPr>
        <w:lastRenderedPageBreak/>
        <w:t xml:space="preserve">ООО «Региональный оператор Севера», сортируется и временно накапливается на складе общества, после чего вывозится для переработки в другие города, согласно заключенным договорам. В 2024 году приобретен 241 контейнер для сбора пластика в местах массового скопления людей, учебных заведениях, на контейнерных площадках многоквартирных домов. </w:t>
      </w:r>
    </w:p>
    <w:p w:rsidR="00D916EA" w:rsidRPr="00D916EA" w:rsidRDefault="00D916EA" w:rsidP="00D916EA">
      <w:pPr>
        <w:suppressAutoHyphens/>
        <w:ind w:firstLine="567"/>
        <w:jc w:val="both"/>
        <w:rPr>
          <w:rFonts w:eastAsia="Calibri"/>
          <w:iCs/>
          <w:sz w:val="24"/>
          <w:szCs w:val="24"/>
          <w:lang w:eastAsia="en-US"/>
        </w:rPr>
      </w:pPr>
      <w:r w:rsidRPr="00D916EA">
        <w:rPr>
          <w:rFonts w:eastAsia="Calibri"/>
          <w:iCs/>
          <w:sz w:val="24"/>
          <w:szCs w:val="24"/>
          <w:lang w:eastAsia="en-US"/>
        </w:rPr>
        <w:t>За 2024 год силам</w:t>
      </w:r>
      <w:proofErr w:type="gramStart"/>
      <w:r w:rsidRPr="00D916EA">
        <w:rPr>
          <w:rFonts w:eastAsia="Calibri"/>
          <w:iCs/>
          <w:sz w:val="24"/>
          <w:szCs w:val="24"/>
          <w:lang w:eastAsia="en-US"/>
        </w:rPr>
        <w:t>и ООО</w:t>
      </w:r>
      <w:proofErr w:type="gramEnd"/>
      <w:r w:rsidRPr="00D916EA">
        <w:rPr>
          <w:rFonts w:eastAsia="Calibri"/>
          <w:iCs/>
          <w:sz w:val="24"/>
          <w:szCs w:val="24"/>
          <w:lang w:eastAsia="en-US"/>
        </w:rPr>
        <w:t xml:space="preserve"> «Региональный оператор Севера» вывезено на обработку 1085,18 т отходов, в </w:t>
      </w:r>
      <w:proofErr w:type="spellStart"/>
      <w:r w:rsidRPr="00D916EA">
        <w:rPr>
          <w:rFonts w:eastAsia="Calibri"/>
          <w:iCs/>
          <w:sz w:val="24"/>
          <w:szCs w:val="24"/>
          <w:lang w:eastAsia="en-US"/>
        </w:rPr>
        <w:t>т.ч</w:t>
      </w:r>
      <w:proofErr w:type="spellEnd"/>
      <w:r w:rsidRPr="00D916EA">
        <w:rPr>
          <w:rFonts w:eastAsia="Calibri"/>
          <w:iCs/>
          <w:sz w:val="24"/>
          <w:szCs w:val="24"/>
          <w:lang w:eastAsia="en-US"/>
        </w:rPr>
        <w:t>. направлено на утилизацию с целью вторичного использования 33,73 т, что в 2,4 раза больше чем в 2023 году (14,06 т).</w:t>
      </w:r>
    </w:p>
    <w:p w:rsidR="00D916EA" w:rsidRPr="00D916EA" w:rsidRDefault="00D916EA" w:rsidP="00D916EA">
      <w:pPr>
        <w:suppressAutoHyphens/>
        <w:ind w:firstLine="567"/>
        <w:jc w:val="both"/>
        <w:rPr>
          <w:rFonts w:eastAsia="Calibri"/>
          <w:iCs/>
          <w:sz w:val="24"/>
          <w:szCs w:val="24"/>
          <w:lang w:eastAsia="en-US"/>
        </w:rPr>
      </w:pPr>
      <w:r w:rsidRPr="00D916EA">
        <w:rPr>
          <w:rFonts w:eastAsia="Calibri"/>
          <w:iCs/>
          <w:sz w:val="24"/>
          <w:szCs w:val="24"/>
          <w:lang w:eastAsia="en-US"/>
        </w:rPr>
        <w:t xml:space="preserve">Так же прием вторсырья (пластик, полиэтилен, макулатура, картон) для накопления и дальнейшей передачи на переработку в другой город, прием черного и цветного лома, бытовой техники осуществляется индивидуальными предпринимателями. На территории муниципального образования возможно создание сети приемных пунктов отходов, содержащих полезные компоненты, в шаговой доступности в жилых микрорайонах. Однако практика создания двух таких пунктов силами регионального оператора в 2021 году успехом не увенчалась - количество вторсырья, собранного в этих пунктах не окупало аренду помещений. 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В </w:t>
      </w:r>
      <w:r w:rsidRPr="00D916EA">
        <w:rPr>
          <w:rFonts w:eastAsia="Calibri"/>
          <w:iCs/>
          <w:sz w:val="24"/>
          <w:szCs w:val="24"/>
          <w:lang w:eastAsia="en-US"/>
        </w:rPr>
        <w:t>2024 году собрано более 1 тонны ртуть содержащих ламп разного вида от населения с последующим временным</w:t>
      </w: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накоплением, хранением и передачей по контракту лицензированной организации для транспортировки опасных отходов на переработку. </w:t>
      </w:r>
    </w:p>
    <w:p w:rsidR="00D916EA" w:rsidRPr="00D916EA" w:rsidRDefault="00D916EA" w:rsidP="00D916EA">
      <w:pPr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Calibri"/>
          <w:sz w:val="24"/>
          <w:szCs w:val="24"/>
          <w:lang w:eastAsia="en-US"/>
        </w:rPr>
        <w:t xml:space="preserve">На территории муниципального образования не оказывается услуга по обращению с твердыми коммунальными отходами в труднодоступных населенных пунктах с. Кедвавом и д. </w:t>
      </w:r>
      <w:proofErr w:type="spellStart"/>
      <w:r w:rsidRPr="00D916EA">
        <w:rPr>
          <w:rFonts w:eastAsia="Calibri"/>
          <w:sz w:val="24"/>
          <w:szCs w:val="24"/>
          <w:lang w:eastAsia="en-US"/>
        </w:rPr>
        <w:t>Поромес</w:t>
      </w:r>
      <w:proofErr w:type="spellEnd"/>
      <w:r w:rsidRPr="00D916EA">
        <w:rPr>
          <w:rFonts w:eastAsia="Calibri"/>
          <w:sz w:val="24"/>
          <w:szCs w:val="24"/>
          <w:lang w:eastAsia="en-US"/>
        </w:rPr>
        <w:t xml:space="preserve">, поскольку транспортное сообщение с труднодоступными населенными пунктами возможно в зимний период при наличии зимней автодороги. </w:t>
      </w: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На удаленном расстоянии от данных населенных пунктов установлено 6 контейнеров объемом 8 м3, предназначенных для временного накопления отходов с. Кедвавом и д.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Поромес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. Для обеспечения благоприятной санитарно-эпидемиологической обстановки для населения в 2024 году силами МКП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Ухтаспецавтодор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» вывезено 50 м3 отходов.</w:t>
      </w:r>
    </w:p>
    <w:p w:rsidR="00D916EA" w:rsidRPr="00D916EA" w:rsidRDefault="00D916EA" w:rsidP="00D916EA">
      <w:pPr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Calibri"/>
          <w:sz w:val="24"/>
          <w:szCs w:val="24"/>
          <w:lang w:eastAsia="en-US"/>
        </w:rPr>
        <w:t>Недостаточное количество контейнерных площадок в частном секторе, садоводческих товариществах, в гаражных кооперативах ведет к тому, что зачастую твердые коммунальные отходы оказываются на несанкционированных свалках или складируются в контейнеры, расположенные в районе МКД. Это приводит к переполнению контейнеров, не рассчитанных для накопления дополнительных объемов отходов, и захламлению прилегающей территории.</w:t>
      </w:r>
      <w:r w:rsidRPr="00D916EA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В связи с этим при реконструкции контейнерных площадок МКД обеспечена возможность накопления (складирования) крупногабаритных отходов  на выделенных зонах для накопления (складирования) крупногабаритных отходов. Существующая планировка застройки населенных территорий не позволяет устанавливать контейнерные площадки в частных секторах, садоводческих товариществах и в гаражных кооперативах при условии соблюдения санитарных норм и правил.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С целью улучшения санитарного состояния территорий муниципального округа «Ухта», береговых полос водных объектов, самих водных объектов проводятся ежегодные экологические акции и субботники, такие как «Общегородской субботник», «Зеленая весна», «Речная лента», «Зеленая Россия» (в 2024 году всего приняло участие 5738 человек, собрано 789,9 м3 отходов), «Марш парков» (высажено 270 деревьев). Ухта заняла 1 место по Республике Коми за участие в акции «Речная лента».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kern w:val="2"/>
          <w:sz w:val="24"/>
          <w:szCs w:val="24"/>
          <w:lang w:eastAsia="zh-CN"/>
        </w:rPr>
        <w:t xml:space="preserve">Большой проблемой является наличие несанкционированных свалок промышленных и строительных отходов. </w:t>
      </w: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Небольшие несанкционированные свалки предлагаются для уборки организациям и предприятиям в рамках экологических природоохранных акций. В течение 2024 года ликвидирована одна крупная свалка строительных отходов, а также шесть несанкционированных свалок, носящих локальный характер, в рамках субботников.</w:t>
      </w:r>
    </w:p>
    <w:p w:rsidR="00D916EA" w:rsidRPr="00D916EA" w:rsidRDefault="00D916EA" w:rsidP="00D916EA">
      <w:pPr>
        <w:widowControl w:val="0"/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proofErr w:type="gram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В ходе проведения осмотров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водоохранной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зоны и акватории реки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Чибью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на территории города Ухты выявлены участки несанкционированного размещения отходов производства и потребления, захламления территории бытовым мусором, загрязнение кустарников  и деревьев на берегах  наплавным мусором, участки разрушения берегов, разрушение плотины на отводном русле реки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Чибью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в м. Заболотный в г. Ухте, многочисленные факты стоянки транспортных средств вне дорог и специально оборудованных</w:t>
      </w:r>
      <w:proofErr w:type="gram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мест, имеющих твердое покрытие, в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водоохранной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зоне реки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Чибью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.</w:t>
      </w: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lastRenderedPageBreak/>
        <w:tab/>
        <w:t xml:space="preserve">Требуется дальнейшая разработка и реализация мероприятий, направленных на благоустройство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водоохранной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зоны реки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Чибью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: очистка и благоустройство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водоохранной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зоны реки, проведение мероприятий по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берегоукреплению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реки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Чибью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на территории города Ухты, в том числе на участке от пр. Космонавтов до устья, создание и обеспечение функционирования парковок (парковочных мест) в целях недопущения движения и стоянки транспортных средств (кроме специальных транспортных средств) на дорогах и в местах, не имеющих твердого покрытия в границах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водоохранных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зон; обеспечение надлежащей эксплуатации плотины на отводном русле реки 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Чибью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 xml:space="preserve"> в м. Заболотный в г. Ухте; информирование населения об ограничениях водопользования на водном объекте общего пользования; оборудование очистными сооружениями эксплуатируемой ливневой канализации на территории населенных пунктов.</w:t>
      </w:r>
    </w:p>
    <w:p w:rsidR="00D916EA" w:rsidRPr="00D916EA" w:rsidRDefault="00D916EA" w:rsidP="00D916EA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На территории муниципального округа «Ухта» продолжается вестись рекультивация нарушенных земель, загрязненных в результате разлива нефти и нефтепродуктов. 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Озеленение на территории муниципального образования осуществляется силами МКП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Горзеленхоз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», МКП «</w:t>
      </w:r>
      <w:proofErr w:type="spellStart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Ухтаспецавтодор</w:t>
      </w:r>
      <w:proofErr w:type="spellEnd"/>
      <w:r w:rsidRPr="00D916EA">
        <w:rPr>
          <w:rFonts w:eastAsia="Arial Unicode MS"/>
          <w:iCs/>
          <w:kern w:val="2"/>
          <w:sz w:val="24"/>
          <w:szCs w:val="24"/>
          <w:lang w:eastAsia="zh-CN"/>
        </w:rPr>
        <w:t>» и в рамках акций «МАРШ ПАРКОВ», «День эколога», «Сад памяти», «День посадки леса».</w:t>
      </w:r>
    </w:p>
    <w:p w:rsidR="00D916EA" w:rsidRPr="00D916EA" w:rsidRDefault="00D916EA" w:rsidP="00D916EA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Наблюдения за качеством атмосферного воздуха проводятся на двух стационарных постах ФГБУ «</w:t>
      </w:r>
      <w:proofErr w:type="gramStart"/>
      <w:r w:rsidRPr="00D916EA">
        <w:rPr>
          <w:sz w:val="24"/>
          <w:szCs w:val="24"/>
        </w:rPr>
        <w:t>Северное</w:t>
      </w:r>
      <w:proofErr w:type="gramEnd"/>
      <w:r w:rsidRPr="00D916EA">
        <w:rPr>
          <w:sz w:val="24"/>
          <w:szCs w:val="24"/>
        </w:rPr>
        <w:t xml:space="preserve"> УГМС». Посты подразделяются на «промышленный», вблизи предприятий (пост № 1 - пр-т Ленина, д. 12), и «городской фоновый», в жилых районах (пост № 2 - ул. Советская, д. 11). Основными источниками загрязнения атмосферы являются предприятия нефтехимической, газодобывающей промышленности, стройиндустрии, теплоэнергетики, а также транспорт. Уровень загрязнения атмосферы в 2022 году был низкий. Средние за год концентрации всех загрязняющих веществ в атмосферном воздухе города были ниже санитарных норм. Случаев высокого и экстремально высокого уровня загрязнения атмосферного воздуха не отмечалось. За последние годы в атмосферном воздухе города возросло содержание </w:t>
      </w:r>
      <w:proofErr w:type="spellStart"/>
      <w:r w:rsidRPr="00D916EA">
        <w:rPr>
          <w:sz w:val="24"/>
          <w:szCs w:val="24"/>
        </w:rPr>
        <w:t>метилмеркаптана</w:t>
      </w:r>
      <w:proofErr w:type="spellEnd"/>
      <w:r w:rsidRPr="00D916EA">
        <w:rPr>
          <w:sz w:val="24"/>
          <w:szCs w:val="24"/>
        </w:rPr>
        <w:t xml:space="preserve">. Снизились среднегодовые концентрации оксида углерода, диоксида азота и </w:t>
      </w:r>
      <w:proofErr w:type="spellStart"/>
      <w:r w:rsidRPr="00D916EA">
        <w:rPr>
          <w:sz w:val="24"/>
          <w:szCs w:val="24"/>
        </w:rPr>
        <w:t>бен</w:t>
      </w:r>
      <w:proofErr w:type="gramStart"/>
      <w:r w:rsidRPr="00D916EA">
        <w:rPr>
          <w:sz w:val="24"/>
          <w:szCs w:val="24"/>
        </w:rPr>
        <w:t>з</w:t>
      </w:r>
      <w:proofErr w:type="spellEnd"/>
      <w:r w:rsidRPr="00D916EA">
        <w:rPr>
          <w:sz w:val="24"/>
          <w:szCs w:val="24"/>
        </w:rPr>
        <w:t>(</w:t>
      </w:r>
      <w:proofErr w:type="gramEnd"/>
      <w:r w:rsidRPr="00D916EA">
        <w:rPr>
          <w:sz w:val="24"/>
          <w:szCs w:val="24"/>
        </w:rPr>
        <w:t>а)</w:t>
      </w:r>
      <w:proofErr w:type="spellStart"/>
      <w:r w:rsidRPr="00D916EA">
        <w:rPr>
          <w:sz w:val="24"/>
          <w:szCs w:val="24"/>
        </w:rPr>
        <w:t>пирена</w:t>
      </w:r>
      <w:proofErr w:type="spellEnd"/>
      <w:r w:rsidRPr="00D916EA">
        <w:rPr>
          <w:sz w:val="24"/>
          <w:szCs w:val="24"/>
        </w:rPr>
        <w:t>. Содержание взвешенных веществ, сероводорода, диоксида серы и формальдегида в атмосферном воздухе города существенно не изменилось.</w:t>
      </w:r>
    </w:p>
    <w:p w:rsidR="00D916EA" w:rsidRPr="00D916EA" w:rsidRDefault="00D916EA" w:rsidP="00D916E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</w:p>
    <w:p w:rsidR="00D916EA" w:rsidRPr="00D916EA" w:rsidRDefault="00D916EA" w:rsidP="00D916EA">
      <w:pPr>
        <w:widowControl w:val="0"/>
        <w:shd w:val="clear" w:color="auto" w:fill="FFFFFF" w:themeFill="background1"/>
        <w:suppressAutoHyphens/>
        <w:ind w:firstLine="567"/>
        <w:jc w:val="both"/>
        <w:rPr>
          <w:bCs/>
          <w:spacing w:val="-2"/>
          <w:sz w:val="24"/>
          <w:szCs w:val="24"/>
        </w:rPr>
      </w:pPr>
      <w:r w:rsidRPr="00D916EA">
        <w:rPr>
          <w:bCs/>
          <w:spacing w:val="-2"/>
          <w:sz w:val="24"/>
          <w:szCs w:val="24"/>
        </w:rPr>
        <w:t>Защита населения и территорий от чрезвычайных ситуаций, обеспечение пожарной безопасности</w:t>
      </w:r>
    </w:p>
    <w:p w:rsidR="00D916EA" w:rsidRPr="00D916EA" w:rsidRDefault="00D916EA" w:rsidP="00D916EA">
      <w:pPr>
        <w:widowControl w:val="0"/>
        <w:shd w:val="clear" w:color="auto" w:fill="FFFFFF" w:themeFill="background1"/>
        <w:suppressAutoHyphens/>
        <w:ind w:firstLine="567"/>
        <w:jc w:val="both"/>
        <w:rPr>
          <w:spacing w:val="-2"/>
          <w:sz w:val="24"/>
          <w:szCs w:val="24"/>
        </w:rPr>
      </w:pPr>
    </w:p>
    <w:p w:rsidR="00D916EA" w:rsidRPr="00D916EA" w:rsidRDefault="00D916EA" w:rsidP="00D916E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На территории муниципального округа «Ухта» находятся 9 потенциально опасных объектов, 243 опасных производственных объекта, на которых хранится нефть, нефтепродукты, сжиженный и природный газ, взрывчатые материалы и химически опасные вещества. Также существует большое количество линейных объектов и производственных объектов жизнеобеспечения населения. Все они являются источниками рисков возникновения аварийных и чрезвычайных ситуаций и представляют значительную опасность для жизнедеятельности населения.</w:t>
      </w:r>
    </w:p>
    <w:p w:rsidR="00D916EA" w:rsidRPr="00D916EA" w:rsidRDefault="00D916EA" w:rsidP="00D916E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На территории муниципального образования имеют место последствия проводимой в 1930-1940 гг. геологоразведки - наличие бесхозяйных поисково-разведочных скважин (по различным оценкам количество скважин - от 600 до 1100 единиц). В весенне-летний период часть скважин становятся источниками загрязнений водных источников и рельефа на территории муниципального округа «Ухта». Обследование ликвидированных объектов должно производиться ежегодно с целью составления реестра и подробной схемы расположения скважин, выявление фактов нарушения целостности тампонажа скважин, и как следствие - экологической опасности и разработки рекомендаций по минимизации рисков дальнейшего разрушения скважин или нанесения вреда окружающей среде.</w:t>
      </w:r>
    </w:p>
    <w:p w:rsidR="00D916EA" w:rsidRPr="00D916EA" w:rsidRDefault="00D916EA" w:rsidP="00D916E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  <w:proofErr w:type="gramStart"/>
      <w:r w:rsidRPr="00D916EA">
        <w:rPr>
          <w:sz w:val="24"/>
          <w:szCs w:val="24"/>
        </w:rPr>
        <w:t>Так же важным фактором опасного последствия производственно-экономической деятельности предшествующих лет является наличие точек и зон повышенного радиационного фона на территории пгт Водный и прилегающей территории, связанное с функционированием радиевых промыслов, действовавших в период с 1931 года по 1953 год.</w:t>
      </w:r>
      <w:proofErr w:type="gramEnd"/>
      <w:r w:rsidRPr="00D916EA">
        <w:rPr>
          <w:sz w:val="24"/>
          <w:szCs w:val="24"/>
        </w:rPr>
        <w:t xml:space="preserve"> Ежегодно проводится маркировка предупреждающими знаками таких точек и зон, замеры радиационного фона на территории селитебной территории пгт </w:t>
      </w:r>
      <w:proofErr w:type="gramStart"/>
      <w:r w:rsidRPr="00D916EA">
        <w:rPr>
          <w:sz w:val="24"/>
          <w:szCs w:val="24"/>
        </w:rPr>
        <w:t>Водный</w:t>
      </w:r>
      <w:proofErr w:type="gramEnd"/>
      <w:r w:rsidRPr="00D916EA">
        <w:rPr>
          <w:sz w:val="24"/>
          <w:szCs w:val="24"/>
        </w:rPr>
        <w:t>.</w:t>
      </w:r>
    </w:p>
    <w:p w:rsidR="00D916EA" w:rsidRPr="00D916EA" w:rsidRDefault="00D916EA" w:rsidP="00D916E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Вследствие климатических изменений, отсутствия дноуглубительных работ по рекам </w:t>
      </w:r>
      <w:r w:rsidRPr="00D916EA">
        <w:rPr>
          <w:sz w:val="24"/>
          <w:szCs w:val="24"/>
        </w:rPr>
        <w:lastRenderedPageBreak/>
        <w:t xml:space="preserve">бассейна р. Печоры в последние годы фиксируются высокие уровни паводковых вод.  </w:t>
      </w:r>
    </w:p>
    <w:p w:rsidR="00D916EA" w:rsidRPr="00D916EA" w:rsidRDefault="00D916EA" w:rsidP="00D916E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При повышении уровня воды в реке Ухта выше критической отметки (590 см) в г. Ухте имеются риски подтопления домовладений, объектов экономики, социально значимых объектов в районе ул. Заречная, Почтовая, Вокзальная, расположенных в низинной прибрежной зоне. </w:t>
      </w:r>
    </w:p>
    <w:p w:rsidR="00D916EA" w:rsidRPr="00D916EA" w:rsidRDefault="00D916EA" w:rsidP="00D916E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Наивысший уровень воды за историю наблюдений </w:t>
      </w:r>
      <w:proofErr w:type="gramStart"/>
      <w:r w:rsidRPr="00D916EA">
        <w:rPr>
          <w:sz w:val="24"/>
          <w:szCs w:val="24"/>
        </w:rPr>
        <w:t>был</w:t>
      </w:r>
      <w:proofErr w:type="gramEnd"/>
      <w:r w:rsidRPr="00D916EA">
        <w:rPr>
          <w:sz w:val="24"/>
          <w:szCs w:val="24"/>
        </w:rPr>
        <w:t xml:space="preserve"> достигнут в 2020 году - 708 см, было подтоплено 32 частных дома, отселено 17 человек.</w:t>
      </w:r>
    </w:p>
    <w:p w:rsidR="00D916EA" w:rsidRPr="00D916EA" w:rsidRDefault="00D916EA" w:rsidP="00D916E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В период подготовки к пропуску весеннего половодья проводится комплекс мероприятий организационного и практического характера, направленного на уменьшение риска возникновения чрезвычайных ситуаций, вызванных подтоплением домовладений, объектов экономики, социально значимых объектов г. Ухты, размыва объектов транспортной инфраструктуры. </w:t>
      </w:r>
    </w:p>
    <w:p w:rsidR="00D916EA" w:rsidRPr="00D916EA" w:rsidRDefault="00D916EA" w:rsidP="00D916E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На территории муниципального образования в 2024 году зарегистрировано 166 пожаров (в 2023 году - 160), число погибших на пожаре составило 5 человек (в 2023 году - 8 человек), произошел 1 лесной  пожар (в 2023 году - 4 пожара).</w:t>
      </w:r>
    </w:p>
    <w:p w:rsidR="00D916EA" w:rsidRPr="00D916EA" w:rsidRDefault="00D916EA" w:rsidP="00D916E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  <w:proofErr w:type="gramStart"/>
      <w:r w:rsidRPr="00D916EA">
        <w:rPr>
          <w:sz w:val="24"/>
          <w:szCs w:val="24"/>
        </w:rPr>
        <w:t>Вследствие изменений федерального законодательства в области обеспечения требований пожарной безопасности, расширения жилой застройки в населенных пунктах муниципального округа «Ухта», увеличения площади садовых и огороднических товариществ граждан, необходимости реализации мероприятий по обеспечению первичных мер пожарной безопасности на этих территориях, возрастает количество объектов и территорий, в отношении которых необходимо обустройство источников наружного противопожарного водоснабжения (пожарные водоемы и пожарные гидранты), обустройство противопожарных разрывов</w:t>
      </w:r>
      <w:proofErr w:type="gramEnd"/>
      <w:r w:rsidRPr="00D916EA">
        <w:rPr>
          <w:sz w:val="24"/>
          <w:szCs w:val="24"/>
        </w:rPr>
        <w:t xml:space="preserve"> и минерализованных полос вокруг всех 18 населенных пунктов и территорий муниципального округа «Ухта», подверженных угрозе ландшафтных (природных) и лесных пожаров.</w:t>
      </w:r>
    </w:p>
    <w:p w:rsidR="00D916EA" w:rsidRPr="00D916EA" w:rsidRDefault="00D916EA" w:rsidP="00D916E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bCs/>
          <w:spacing w:val="-2"/>
          <w:sz w:val="24"/>
          <w:szCs w:val="24"/>
        </w:rPr>
      </w:pPr>
      <w:r w:rsidRPr="00D916EA">
        <w:rPr>
          <w:bCs/>
          <w:spacing w:val="-2"/>
          <w:sz w:val="24"/>
          <w:szCs w:val="24"/>
        </w:rPr>
        <w:t>Правонарушения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По данным </w:t>
      </w:r>
      <w:proofErr w:type="spellStart"/>
      <w:r w:rsidRPr="00D916EA">
        <w:rPr>
          <w:sz w:val="24"/>
          <w:szCs w:val="24"/>
        </w:rPr>
        <w:t>Комистат</w:t>
      </w:r>
      <w:proofErr w:type="spellEnd"/>
      <w:r w:rsidRPr="00D916EA">
        <w:rPr>
          <w:sz w:val="24"/>
          <w:szCs w:val="24"/>
        </w:rPr>
        <w:t xml:space="preserve"> за 2024 год зарегистрировано 1617 преступлений, что на 27,1 % меньше, чем в 2023 году, число тяжких и особо тяжких преступлений составило 540 единиц или 33,4 % к общему числу преступлений. Выявлено 687 человек, совершивших преступления, в том числе, лица в возрасте 14-17 лет - 45 человек; в возрасте 18-29 лет - 194 человека.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Удельный вес зарегистрированных преступлений, совершенных в общественных местах, в том числе и на улице, составил 23,0 % (за 2023 год - 21,7 %).  В структуре преступлений, совершенных на улице и общественных местах, доминируют кражи.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 xml:space="preserve">Общая раскрываемость преступлений составила 51,2 % (за 2023 год - 58,0 %).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Число преступлений, выявленных по линии незаконного оборота наркотических средств и психотропных веществ, снизилось на 10,1 %. Всего из незаконного оборота изъято 640 грамм наркотических и психотропных веществ.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D916EA">
        <w:rPr>
          <w:sz w:val="24"/>
          <w:szCs w:val="24"/>
        </w:rPr>
        <w:t>Количество дорожно-транспортных происшествий на дорогах муниципального образования за 2024 год по отношению к 2023 году уменьшилось и составило 115 единиц (за 2023 год - 124 единицы), число пострадавших со смертельным исходом составило 9 человек (в 2023 году - 6 человек).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D916EA" w:rsidRPr="00D916EA" w:rsidTr="00D916E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7"/>
            </w:tblGrid>
            <w:tr w:rsidR="00D916EA" w:rsidRPr="00D916EA" w:rsidTr="00D916EA">
              <w:trPr>
                <w:tblCellSpacing w:w="0" w:type="dxa"/>
              </w:trPr>
              <w:tc>
                <w:tcPr>
                  <w:tcW w:w="0" w:type="auto"/>
                  <w:tcMar>
                    <w:top w:w="0" w:type="dxa"/>
                    <w:left w:w="9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916EA" w:rsidRPr="00D916EA" w:rsidRDefault="00D916EA" w:rsidP="00D916EA">
                  <w:pPr>
                    <w:widowControl w:val="0"/>
                    <w:autoSpaceDE w:val="0"/>
                    <w:autoSpaceDN w:val="0"/>
                    <w:ind w:firstLine="567"/>
                    <w:jc w:val="both"/>
                    <w:rPr>
                      <w:sz w:val="24"/>
                      <w:szCs w:val="24"/>
                    </w:rPr>
                  </w:pPr>
                  <w:r w:rsidRPr="00D916EA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D916EA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Основной проблемой в области правонарушений является недостаточное количество патрульно-постовой службы в охране общественного порядка и обеспечения общественной безопасности. </w:t>
                  </w:r>
                </w:p>
              </w:tc>
            </w:tr>
            <w:tr w:rsidR="00D916EA" w:rsidRPr="00D916EA" w:rsidTr="00D916EA">
              <w:trPr>
                <w:tblCellSpacing w:w="0" w:type="dxa"/>
              </w:trPr>
              <w:tc>
                <w:tcPr>
                  <w:tcW w:w="0" w:type="auto"/>
                  <w:tcMar>
                    <w:top w:w="0" w:type="dxa"/>
                    <w:left w:w="90" w:type="dxa"/>
                    <w:bottom w:w="0" w:type="dxa"/>
                    <w:right w:w="0" w:type="dxa"/>
                  </w:tcMar>
                  <w:vAlign w:val="center"/>
                </w:tcPr>
                <w:p w:rsidR="00D916EA" w:rsidRPr="00D916EA" w:rsidRDefault="00D916EA" w:rsidP="00D916EA">
                  <w:pPr>
                    <w:ind w:firstLine="567"/>
                    <w:rPr>
                      <w:rFonts w:eastAsia="Calibri"/>
                      <w:i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D916EA" w:rsidRPr="00D916EA" w:rsidRDefault="00D916EA" w:rsidP="00D916EA">
            <w:pPr>
              <w:ind w:firstLine="567"/>
              <w:rPr>
                <w:i/>
                <w:sz w:val="24"/>
                <w:szCs w:val="24"/>
              </w:rPr>
            </w:pPr>
          </w:p>
        </w:tc>
      </w:tr>
    </w:tbl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spacing w:val="-2"/>
          <w:sz w:val="24"/>
          <w:szCs w:val="24"/>
        </w:rPr>
        <w:t xml:space="preserve">Управление </w:t>
      </w:r>
    </w:p>
    <w:p w:rsidR="00D916EA" w:rsidRPr="00D916EA" w:rsidRDefault="00D916EA" w:rsidP="00D916EA">
      <w:pPr>
        <w:widowControl w:val="0"/>
        <w:autoSpaceDE w:val="0"/>
        <w:autoSpaceDN w:val="0"/>
        <w:ind w:left="1184" w:firstLine="567"/>
        <w:jc w:val="both"/>
        <w:rPr>
          <w:spacing w:val="-2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trike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С 01.07.2023 Законом Республики Коми от 27.06.2023 № 48-РЗ «О наделении муниципального образования городского округа «Ухта» статусом муниципального округа и внесении в связи с этим изменений в Закон Республики Коми «О территориальной организации местного самоуправления в Республике Коми» муниципальное образование городского округа «Ухта» Республики Коми наделен статусом муниципального округа.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Структуру органов местного самоуправления муниципального округа «Ухта» </w:t>
      </w:r>
      <w:r w:rsidRPr="00D916EA">
        <w:rPr>
          <w:rFonts w:eastAsiaTheme="minorEastAsia"/>
          <w:sz w:val="24"/>
          <w:szCs w:val="24"/>
        </w:rPr>
        <w:lastRenderedPageBreak/>
        <w:t>составляют: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Совет муниципального округа «Ухта» Республики Коми - представительный орган муниципального округа;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глава муниципального округа «Ухта» Республики Коми - руководитель администрации;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администрация муниципального округа «Ухта» Республики Коми - исполнительно-распорядительный орган муниципального округа;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Контрольно-счетная палата муниципального округа «Ухта» Республики Коми - контрольно счетный орган муниципального округа.</w:t>
      </w:r>
    </w:p>
    <w:p w:rsidR="00D916EA" w:rsidRPr="00D916EA" w:rsidRDefault="00D916EA" w:rsidP="00D916EA">
      <w:pPr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Для публикации социально-значимой информации, онлайн-голосования используются официальный сайт администрации муниципального округа «Ухта» и сайты отраслевых (функциональных) органов администрации муниципального округа «Ухта».</w:t>
      </w:r>
    </w:p>
    <w:p w:rsidR="00D916EA" w:rsidRPr="00D916EA" w:rsidRDefault="00D916EA" w:rsidP="00D916EA">
      <w:pPr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На Платформе обратной связи использованием Единого портала государственных и </w:t>
      </w:r>
      <w:r w:rsidRPr="00D916EA">
        <w:rPr>
          <w:rFonts w:eastAsiaTheme="minorEastAsia"/>
          <w:sz w:val="24"/>
          <w:szCs w:val="24"/>
        </w:rPr>
        <w:t>муниципальных услуг (функций)  (далее - ЕПГУ) проводится опрос граждан, голосование по проектам инициативного бюджетирования, проводятся публичные слушания и  общественные обсуждения, функционирует муниципальный центр управления, который работает в системе «</w:t>
      </w:r>
      <w:proofErr w:type="spellStart"/>
      <w:r w:rsidRPr="00D916EA">
        <w:rPr>
          <w:rFonts w:eastAsiaTheme="minorEastAsia"/>
          <w:sz w:val="24"/>
          <w:szCs w:val="24"/>
        </w:rPr>
        <w:t>Инцидент</w:t>
      </w:r>
      <w:proofErr w:type="gramStart"/>
      <w:r w:rsidRPr="00D916EA">
        <w:rPr>
          <w:rFonts w:eastAsiaTheme="minorEastAsia"/>
          <w:sz w:val="24"/>
          <w:szCs w:val="24"/>
        </w:rPr>
        <w:t>.М</w:t>
      </w:r>
      <w:proofErr w:type="gramEnd"/>
      <w:r w:rsidRPr="00D916EA">
        <w:rPr>
          <w:rFonts w:eastAsiaTheme="minorEastAsia"/>
          <w:sz w:val="24"/>
          <w:szCs w:val="24"/>
        </w:rPr>
        <w:t>енеджмент</w:t>
      </w:r>
      <w:proofErr w:type="spellEnd"/>
      <w:r w:rsidRPr="00D916EA">
        <w:rPr>
          <w:rFonts w:eastAsiaTheme="minorEastAsia"/>
          <w:sz w:val="24"/>
          <w:szCs w:val="24"/>
        </w:rPr>
        <w:t xml:space="preserve">».  </w:t>
      </w:r>
    </w:p>
    <w:p w:rsidR="00D916EA" w:rsidRPr="00D916EA" w:rsidRDefault="00D916EA" w:rsidP="00D916EA">
      <w:pPr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Организована работа по предоставлению 75 муниципальных услуг, в том числе по предоставлению 41 массовой социально значимой услуги в электронном виде через Платформу государственных сервисов с использованием Единого портала государственных и муниципальных услуг (функций) (далее - ЕПГУ), что составило 54,6 % от общего количества муниципальных услуг, предоставляемых в муниципальном округе «Ухта». </w:t>
      </w:r>
    </w:p>
    <w:p w:rsidR="00D916EA" w:rsidRPr="00D916EA" w:rsidRDefault="00D916EA" w:rsidP="00D916EA">
      <w:pPr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Всего за 2024 год подано 25890 заявлений (обращений) по муниципальным услугам (за 2023 год - 25671 заявление), из них 23804 - по массовым социально значимым услугам. Доля обращений за получением массовых социально значимых услуг, поступивших в электронном виде с использованием ЕПГУ, в зависимости от общего количества обращений за получением таких услуг, за 2024 год составила 22,2 %, что на 11,1 % больше по сравнению с 2023 годом. </w:t>
      </w:r>
    </w:p>
    <w:p w:rsidR="00D916EA" w:rsidRPr="00D916EA" w:rsidRDefault="00D916EA" w:rsidP="00D916EA">
      <w:pPr>
        <w:ind w:firstLine="567"/>
        <w:jc w:val="both"/>
        <w:rPr>
          <w:rFonts w:eastAsia="Arial"/>
          <w:sz w:val="24"/>
          <w:szCs w:val="24"/>
        </w:rPr>
      </w:pPr>
      <w:proofErr w:type="gramStart"/>
      <w:r w:rsidRPr="00D916EA">
        <w:rPr>
          <w:rFonts w:eastAsiaTheme="minorEastAsia"/>
          <w:sz w:val="24"/>
          <w:szCs w:val="24"/>
        </w:rPr>
        <w:t>В целях популяризации механизма получения массовых социально значимых муниципальных услуг в электронной форме администрацией муниципального</w:t>
      </w:r>
      <w:r w:rsidRPr="00D916EA">
        <w:rPr>
          <w:rFonts w:eastAsia="Arial"/>
          <w:sz w:val="24"/>
          <w:szCs w:val="24"/>
        </w:rPr>
        <w:t xml:space="preserve"> округа «Ухта проводится работа по информированию граждан по вопросам предоставления муниципальных услуг в электронном виде через ЕПГУ: размещается информация на официальном сайте администрации муниципального округа «Ухта», в социальных сетях </w:t>
      </w:r>
      <w:proofErr w:type="spellStart"/>
      <w:r w:rsidRPr="00D916EA">
        <w:rPr>
          <w:rFonts w:eastAsia="Arial"/>
          <w:sz w:val="24"/>
          <w:szCs w:val="24"/>
        </w:rPr>
        <w:t>ВКонтакте</w:t>
      </w:r>
      <w:proofErr w:type="spellEnd"/>
      <w:r w:rsidRPr="00D916EA">
        <w:rPr>
          <w:rFonts w:eastAsia="Arial"/>
          <w:sz w:val="24"/>
          <w:szCs w:val="24"/>
        </w:rPr>
        <w:t xml:space="preserve">, Одноклассники, </w:t>
      </w:r>
      <w:proofErr w:type="spellStart"/>
      <w:r w:rsidRPr="00D916EA">
        <w:rPr>
          <w:rFonts w:eastAsia="Arial"/>
          <w:sz w:val="24"/>
          <w:szCs w:val="24"/>
        </w:rPr>
        <w:t>телеграм</w:t>
      </w:r>
      <w:proofErr w:type="spellEnd"/>
      <w:r w:rsidRPr="00D916EA">
        <w:rPr>
          <w:rFonts w:eastAsia="Arial"/>
          <w:sz w:val="24"/>
          <w:szCs w:val="24"/>
        </w:rPr>
        <w:t xml:space="preserve">-каналах, СМИ и городских сообществах (газета «Ухта», газета «PRO Город Ухта», паблик в </w:t>
      </w:r>
      <w:proofErr w:type="spellStart"/>
      <w:r w:rsidRPr="00D916EA">
        <w:rPr>
          <w:rFonts w:eastAsia="Arial"/>
          <w:sz w:val="24"/>
          <w:szCs w:val="24"/>
        </w:rPr>
        <w:t>социальныхсетях</w:t>
      </w:r>
      <w:proofErr w:type="spellEnd"/>
      <w:proofErr w:type="gramEnd"/>
      <w:r w:rsidRPr="00D916EA">
        <w:rPr>
          <w:rFonts w:eastAsia="Arial"/>
          <w:sz w:val="24"/>
          <w:szCs w:val="24"/>
        </w:rPr>
        <w:t xml:space="preserve"> «</w:t>
      </w:r>
      <w:proofErr w:type="spellStart"/>
      <w:proofErr w:type="gramStart"/>
      <w:r w:rsidRPr="00D916EA">
        <w:rPr>
          <w:rFonts w:eastAsia="Arial"/>
          <w:sz w:val="24"/>
          <w:szCs w:val="24"/>
        </w:rPr>
        <w:t>ВКонтакте</w:t>
      </w:r>
      <w:proofErr w:type="spellEnd"/>
      <w:r w:rsidRPr="00D916EA">
        <w:rPr>
          <w:rFonts w:eastAsia="Arial"/>
          <w:sz w:val="24"/>
          <w:szCs w:val="24"/>
        </w:rPr>
        <w:t>», паблик в социальных сетях «</w:t>
      </w:r>
      <w:proofErr w:type="spellStart"/>
      <w:r w:rsidRPr="00D916EA">
        <w:rPr>
          <w:rFonts w:eastAsia="Arial"/>
          <w:sz w:val="24"/>
          <w:szCs w:val="24"/>
        </w:rPr>
        <w:t>ВКонтакте</w:t>
      </w:r>
      <w:proofErr w:type="spellEnd"/>
      <w:r w:rsidRPr="00D916EA">
        <w:rPr>
          <w:rFonts w:eastAsia="Arial"/>
          <w:sz w:val="24"/>
          <w:szCs w:val="24"/>
        </w:rPr>
        <w:t>» «НЭП» новости Ухта).</w:t>
      </w:r>
      <w:proofErr w:type="gramEnd"/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Заключены и реализовываются соглашения о сотрудничестве по вопросам местного значения с МО МР «</w:t>
      </w:r>
      <w:proofErr w:type="spellStart"/>
      <w:r w:rsidRPr="00D916EA">
        <w:rPr>
          <w:rFonts w:eastAsiaTheme="minorEastAsia"/>
          <w:sz w:val="24"/>
          <w:szCs w:val="24"/>
        </w:rPr>
        <w:t>Ижемский</w:t>
      </w:r>
      <w:proofErr w:type="spellEnd"/>
      <w:r w:rsidRPr="00D916EA">
        <w:rPr>
          <w:rFonts w:eastAsiaTheme="minorEastAsia"/>
          <w:sz w:val="24"/>
          <w:szCs w:val="24"/>
        </w:rPr>
        <w:t>», МО МР «Сосногорск», муниципальным округом «Вуктыл», Гродненским городским исполнительным комитетом (Гродненская область Республики Беларусь) - об установлении и развитии торгово-экономических, научно-технических и культурных связей.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proofErr w:type="gramStart"/>
      <w:r w:rsidRPr="00D916EA">
        <w:rPr>
          <w:rFonts w:eastAsiaTheme="minorEastAsia"/>
          <w:sz w:val="24"/>
          <w:szCs w:val="24"/>
        </w:rPr>
        <w:t>В целях обеспечения реализации и защиты прав и свобод человека и гражданина, прав и законных интересов общественных объединений и иных негосударственных некоммерческих организаций, а также осуществления общественного контроля за деятельностью органов местного самоуправления муниципального округа «Ухта», муниципальных организаций обеспечивает взаимодействие граждан, общественных объединений с органами местного самоуправления муниципального округа «Ухта» Общественный совет муниципального округа «Ухта».</w:t>
      </w:r>
      <w:proofErr w:type="gramEnd"/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Муниципальный округ «Ухта» принимает активное участие в реализации региональных проектов Республики Коми в рамках национальных  проектов посредством реализации мероприятий муниципальных программ (за период 2021-2024 гг. администрация муниципального округа «Ухта» приняла участие в реализации 17 региональных проектов в рамках 6 национальных проектов). </w:t>
      </w:r>
      <w:proofErr w:type="gramStart"/>
      <w:r w:rsidRPr="00D916EA">
        <w:rPr>
          <w:rFonts w:eastAsiaTheme="minorEastAsia"/>
          <w:sz w:val="24"/>
          <w:szCs w:val="24"/>
        </w:rPr>
        <w:t xml:space="preserve">Основными результатами реализации мероприятий в рамках региональных проектов за последние годы являются: ввод станции водоочистки с созданием системы управления комплексом водоснабжения «Пожня-Ель», физкультурно-оздоровительного комплекса единоборств в г. Ухта; благоустройство набережной </w:t>
      </w:r>
      <w:r w:rsidRPr="00D916EA">
        <w:rPr>
          <w:rFonts w:eastAsiaTheme="minorEastAsia"/>
          <w:sz w:val="24"/>
          <w:szCs w:val="24"/>
        </w:rPr>
        <w:lastRenderedPageBreak/>
        <w:t>Нефтяников в г. Ухта; обустройство смотровой площадки перед объектом «Силуэт В.И. Ленина»; благоустройство более 50 дворовых территорий; создание детского технопарка «</w:t>
      </w:r>
      <w:proofErr w:type="spellStart"/>
      <w:r w:rsidRPr="00D916EA">
        <w:rPr>
          <w:rFonts w:eastAsiaTheme="minorEastAsia"/>
          <w:sz w:val="24"/>
          <w:szCs w:val="24"/>
        </w:rPr>
        <w:t>Кванториум</w:t>
      </w:r>
      <w:proofErr w:type="spellEnd"/>
      <w:r w:rsidRPr="00D916EA">
        <w:rPr>
          <w:rFonts w:eastAsiaTheme="minorEastAsia"/>
          <w:sz w:val="24"/>
          <w:szCs w:val="24"/>
        </w:rPr>
        <w:t>»;</w:t>
      </w:r>
      <w:proofErr w:type="gramEnd"/>
      <w:r w:rsidRPr="00D916EA">
        <w:rPr>
          <w:rFonts w:eastAsiaTheme="minorEastAsia"/>
          <w:sz w:val="24"/>
          <w:szCs w:val="24"/>
        </w:rPr>
        <w:t xml:space="preserve"> осуществление капитального и текущего ремонта объектов социальной сферы; оснащение учреждений социальной сферы оборудованием, инвентарём и другие.</w:t>
      </w:r>
    </w:p>
    <w:p w:rsidR="00D916EA" w:rsidRPr="00D916EA" w:rsidRDefault="00D916EA" w:rsidP="00D916EA">
      <w:pPr>
        <w:tabs>
          <w:tab w:val="left" w:pos="851"/>
        </w:tabs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В 2025 году в рамках реализации:</w:t>
      </w:r>
    </w:p>
    <w:p w:rsidR="00D916EA" w:rsidRPr="00D916EA" w:rsidRDefault="00D916EA" w:rsidP="00D916EA">
      <w:pPr>
        <w:tabs>
          <w:tab w:val="left" w:pos="851"/>
        </w:tabs>
        <w:ind w:firstLine="567"/>
        <w:jc w:val="both"/>
        <w:rPr>
          <w:rFonts w:eastAsiaTheme="minorEastAsia"/>
          <w:spacing w:val="1"/>
          <w:sz w:val="28"/>
          <w:szCs w:val="28"/>
        </w:rPr>
      </w:pPr>
      <w:r w:rsidRPr="00D916EA">
        <w:rPr>
          <w:rFonts w:eastAsiaTheme="minorEastAsia"/>
          <w:sz w:val="24"/>
          <w:szCs w:val="24"/>
        </w:rPr>
        <w:t>регионального проекта «Формирование комфортной городской среды» (И</w:t>
      </w:r>
      <w:proofErr w:type="gramStart"/>
      <w:r w:rsidRPr="00D916EA">
        <w:rPr>
          <w:rFonts w:eastAsiaTheme="minorEastAsia"/>
          <w:sz w:val="24"/>
          <w:szCs w:val="24"/>
        </w:rPr>
        <w:t>4</w:t>
      </w:r>
      <w:proofErr w:type="gramEnd"/>
      <w:r w:rsidRPr="00D916EA">
        <w:rPr>
          <w:rFonts w:eastAsiaTheme="minorEastAsia"/>
          <w:sz w:val="24"/>
          <w:szCs w:val="24"/>
        </w:rPr>
        <w:t xml:space="preserve">) путем реализации отдельных мероприятий муниципальной программы «Формирование современной городской среды» запланировано  благоустройство двенадцати дворовых территорий (устройство уличного освещения, поставка и установка малых архитектурных форм (урны, скамейки), устройство детского игрового оборудования во дворе многоквартирного дома), двух  общественных территорий (территории парковой зоны пгт Боровой, территории, прилегающей к железнодорожному вокзалу г. Ухты); </w:t>
      </w:r>
    </w:p>
    <w:p w:rsidR="00D916EA" w:rsidRPr="00D916EA" w:rsidRDefault="00D916EA" w:rsidP="00D916EA">
      <w:pPr>
        <w:tabs>
          <w:tab w:val="left" w:pos="993"/>
        </w:tabs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регионального проекта «Педагоги и наставники» (Ю</w:t>
      </w:r>
      <w:proofErr w:type="gramStart"/>
      <w:r w:rsidRPr="00D916EA">
        <w:rPr>
          <w:rFonts w:eastAsiaTheme="minorEastAsia"/>
          <w:sz w:val="24"/>
          <w:szCs w:val="24"/>
        </w:rPr>
        <w:t>6</w:t>
      </w:r>
      <w:proofErr w:type="gramEnd"/>
      <w:r w:rsidRPr="00D916EA">
        <w:rPr>
          <w:rFonts w:eastAsiaTheme="minorEastAsia"/>
          <w:sz w:val="24"/>
          <w:szCs w:val="24"/>
        </w:rPr>
        <w:t>) предусмотрены: ежемесячные выплаты денежного вознаграждения за классное руководство, обеспечение деятельности советников директоров по воспитанию и взаимодействию с детскими общественными объединениями, выплаты ежемесячного денежного вознаграждения советникам директоров по воспитанию и взаимодействию с детскими общественными объединениями).</w:t>
      </w:r>
    </w:p>
    <w:p w:rsidR="00D916EA" w:rsidRPr="00D916EA" w:rsidRDefault="00D916EA" w:rsidP="00D916EA">
      <w:pPr>
        <w:tabs>
          <w:tab w:val="left" w:pos="993"/>
        </w:tabs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Заключение соглашений с органами исполнительной власти Республики Коми с целью реализации региональных проектов на территории муниципального образования в текущем году продолжится. </w:t>
      </w:r>
    </w:p>
    <w:p w:rsidR="00D916EA" w:rsidRPr="00D916EA" w:rsidRDefault="00D916EA" w:rsidP="00D916EA">
      <w:pPr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Население муниципального образования принимает активное участие в реализации проектов инициативного бюджетирования, в том числе в  рамках проекта «Народный бюджет». В рамках проекта «Народный бюджет» в 2024 году были реализованы 11 народных проектов: в сфере образования 4 проекта, в сфере благоустройства территории 3 проекта, 1 прое</w:t>
      </w:r>
      <w:proofErr w:type="gramStart"/>
      <w:r w:rsidRPr="00D916EA">
        <w:rPr>
          <w:rFonts w:eastAsiaTheme="minorEastAsia"/>
          <w:sz w:val="24"/>
          <w:szCs w:val="24"/>
        </w:rPr>
        <w:t>кт в сф</w:t>
      </w:r>
      <w:proofErr w:type="gramEnd"/>
      <w:r w:rsidRPr="00D916EA">
        <w:rPr>
          <w:rFonts w:eastAsiaTheme="minorEastAsia"/>
          <w:sz w:val="24"/>
          <w:szCs w:val="24"/>
        </w:rPr>
        <w:t>ере малого и среднего предпринимательства, 2 проекта в сфере физической культуры и спорта и 1 проект по доступной среде.</w:t>
      </w:r>
      <w:r w:rsidRPr="00D916EA">
        <w:rPr>
          <w:rFonts w:eastAsiaTheme="minorHAnsi"/>
          <w:color w:val="000000"/>
          <w:sz w:val="24"/>
          <w:szCs w:val="24"/>
          <w:shd w:val="clear" w:color="auto" w:fill="FFFFFF"/>
          <w:lang w:eastAsia="en-US"/>
        </w:rPr>
        <w:t xml:space="preserve"> В</w:t>
      </w:r>
      <w:r w:rsidRPr="00D916EA">
        <w:rPr>
          <w:rFonts w:eastAsiaTheme="minorEastAsia"/>
          <w:sz w:val="24"/>
          <w:szCs w:val="24"/>
        </w:rPr>
        <w:t xml:space="preserve"> 2025 году началось внедрение нового механизма отбора народных проектов в рамках пилотного проекта «Бюджет и МЫ», который предусматривает формирование бюджетных комиссий из числа наиболее активных граждан. С участием финансового и нефинансового вклада юридических лиц, индивидуальных предпринимателей, граждан открываются большие перспективы для решения жизненно важных проблем, возникающих в населенных пунктах.</w:t>
      </w:r>
    </w:p>
    <w:p w:rsidR="00D916EA" w:rsidRPr="00D916EA" w:rsidRDefault="00D916EA" w:rsidP="00D916EA">
      <w:pPr>
        <w:ind w:firstLine="567"/>
        <w:jc w:val="both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D916EA">
        <w:rPr>
          <w:color w:val="000000"/>
          <w:sz w:val="24"/>
          <w:szCs w:val="24"/>
        </w:rPr>
        <w:t>Возможные риски</w:t>
      </w: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D916EA">
        <w:rPr>
          <w:color w:val="000000"/>
          <w:sz w:val="24"/>
          <w:szCs w:val="24"/>
        </w:rPr>
        <w:t xml:space="preserve">На социально-экономическое развитие муниципального округа «Ухта» существенное влияние оказали </w:t>
      </w:r>
      <w:proofErr w:type="spellStart"/>
      <w:r w:rsidRPr="00D916EA">
        <w:rPr>
          <w:color w:val="000000"/>
          <w:sz w:val="24"/>
          <w:szCs w:val="24"/>
        </w:rPr>
        <w:t>пандемийные</w:t>
      </w:r>
      <w:proofErr w:type="spellEnd"/>
      <w:r w:rsidRPr="00D916EA">
        <w:rPr>
          <w:color w:val="000000"/>
          <w:sz w:val="24"/>
          <w:szCs w:val="24"/>
        </w:rPr>
        <w:t xml:space="preserve"> ограничения 2020-2021 гг., экономические санкции, в том числе сократилось число действующих организаций, количество индивидуальных предпринимателей, снизилась доступность инвестиционного кредитования. </w:t>
      </w:r>
    </w:p>
    <w:p w:rsidR="00D916EA" w:rsidRPr="00D916EA" w:rsidRDefault="00D916EA" w:rsidP="00D916EA">
      <w:pPr>
        <w:ind w:firstLine="567"/>
        <w:jc w:val="both"/>
        <w:textAlignment w:val="baseline"/>
        <w:rPr>
          <w:color w:val="000000"/>
          <w:sz w:val="24"/>
          <w:szCs w:val="24"/>
        </w:rPr>
      </w:pPr>
      <w:r w:rsidRPr="00D916EA">
        <w:rPr>
          <w:color w:val="000000"/>
          <w:sz w:val="24"/>
          <w:szCs w:val="24"/>
          <w:lang w:eastAsia="en-US"/>
        </w:rPr>
        <w:t xml:space="preserve">Субъекты малого и среднего предпринимательства столкнулись с дефицитом ресурсов, падением спроса, нехваткой материалов и оборудования (в пищевой промышленности, в сфере </w:t>
      </w:r>
      <w:r w:rsidRPr="00D916EA">
        <w:rPr>
          <w:color w:val="000000"/>
          <w:sz w:val="24"/>
          <w:szCs w:val="24"/>
        </w:rPr>
        <w:t>строительства,</w:t>
      </w:r>
      <w:r w:rsidRPr="00D916EA">
        <w:rPr>
          <w:color w:val="000000"/>
          <w:sz w:val="24"/>
          <w:szCs w:val="24"/>
          <w:lang w:eastAsia="en-US"/>
        </w:rPr>
        <w:t xml:space="preserve"> торговли, общественного питания, транспорта, здравоохранения и других</w:t>
      </w:r>
      <w:r w:rsidRPr="00D916EA">
        <w:rPr>
          <w:color w:val="000000"/>
          <w:sz w:val="24"/>
          <w:szCs w:val="24"/>
        </w:rPr>
        <w:t>).</w:t>
      </w:r>
    </w:p>
    <w:p w:rsidR="00D916EA" w:rsidRPr="00D916EA" w:rsidRDefault="00D916EA" w:rsidP="00D916EA">
      <w:pPr>
        <w:ind w:firstLine="567"/>
        <w:jc w:val="both"/>
        <w:textAlignment w:val="baseline"/>
        <w:rPr>
          <w:color w:val="000000"/>
          <w:sz w:val="24"/>
          <w:szCs w:val="24"/>
          <w:lang w:eastAsia="en-US"/>
        </w:rPr>
      </w:pPr>
      <w:r w:rsidRPr="00D916EA">
        <w:rPr>
          <w:color w:val="000000"/>
          <w:sz w:val="24"/>
          <w:szCs w:val="24"/>
          <w:lang w:eastAsia="en-US"/>
        </w:rPr>
        <w:t xml:space="preserve">Особенно серьезный удар санкциями был нанесен по нефтегазовым компаниям (муниципальный округ «Ухта» имеет преимущественно </w:t>
      </w:r>
      <w:proofErr w:type="gramStart"/>
      <w:r w:rsidRPr="00D916EA">
        <w:rPr>
          <w:color w:val="000000"/>
          <w:sz w:val="24"/>
          <w:szCs w:val="24"/>
          <w:lang w:eastAsia="en-US"/>
        </w:rPr>
        <w:t>топливо-энергетическую</w:t>
      </w:r>
      <w:proofErr w:type="gramEnd"/>
      <w:r w:rsidRPr="00D916EA">
        <w:rPr>
          <w:color w:val="000000"/>
          <w:sz w:val="24"/>
          <w:szCs w:val="24"/>
          <w:lang w:eastAsia="en-US"/>
        </w:rPr>
        <w:t xml:space="preserve"> специализацию). </w:t>
      </w: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rFonts w:eastAsiaTheme="minorHAnsi"/>
          <w:strike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Возможными рисками на исполнение Стратегии являются:</w:t>
      </w: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политические (возможность ухудшения международной политической ситуации, принятия в отношении Российской Федерации новых санкций и ограничений и так далее), влияние данного вида рисков на реализацию Стратегии - умеренное; </w:t>
      </w: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административные (возникновение организационных проблем из-за отсутствия в соответствующих документах стратегического планирования муниципального образования комплексов мероприятий по реализации Стратегии, ответственных участников реализации Стратегии и другие), влияние на реализацию Стратегии - низкое;</w:t>
      </w: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финансово-экономические (недостаток финансовых средств и других ресурсов для достижения целей и задач Стратегии, ухудшение финансового положения предприятий, </w:t>
      </w:r>
      <w:r w:rsidRPr="00D916EA">
        <w:rPr>
          <w:rFonts w:eastAsiaTheme="minorHAnsi"/>
          <w:sz w:val="24"/>
          <w:szCs w:val="24"/>
          <w:lang w:eastAsia="en-US"/>
        </w:rPr>
        <w:lastRenderedPageBreak/>
        <w:t>снижение покупательной способности населения и так далее), влияние на реализацию Стратегии - умеренное;</w:t>
      </w: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D916EA">
        <w:rPr>
          <w:rFonts w:eastAsiaTheme="minorHAnsi"/>
          <w:sz w:val="24"/>
          <w:szCs w:val="24"/>
          <w:lang w:eastAsia="en-US"/>
        </w:rPr>
        <w:t>технологические  (устаревание технологий, используемых предприятиями, снижение спроса на углеводородное сырье и так далее), влияние на реализацию Стратегии - умеренное;</w:t>
      </w:r>
      <w:proofErr w:type="gramEnd"/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экологические (возникновение крайне неблагоприятных климатических (погодных) условий, экологических проблем и происшествий, затрудняющих реализацию Стратегии), влияние на реализацию Стратегии - низкое.</w:t>
      </w:r>
    </w:p>
    <w:p w:rsidR="00D916EA" w:rsidRPr="00D916EA" w:rsidRDefault="00D916EA" w:rsidP="00D916E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D916EA" w:rsidRPr="00D916EA" w:rsidRDefault="00D916EA" w:rsidP="00D916E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Оценка ресурсов, потенциалов, возможностей и угроз развития муниципального округа «Ухта»</w:t>
      </w:r>
    </w:p>
    <w:p w:rsidR="00D916EA" w:rsidRPr="00D916EA" w:rsidRDefault="00D916EA" w:rsidP="00D916E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Оценка ресурсов, потенциалов, возможностей и угроз развития муниципального образования представлена в таблице 4.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Таблица 4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D916EA">
        <w:rPr>
          <w:rFonts w:eastAsiaTheme="minorEastAsia"/>
          <w:b/>
          <w:sz w:val="24"/>
          <w:szCs w:val="24"/>
        </w:rPr>
        <w:t>SWOT-анализ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rPr>
          <w:rFonts w:eastAsiaTheme="minorEastAs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8"/>
        <w:gridCol w:w="4111"/>
        <w:gridCol w:w="3969"/>
      </w:tblGrid>
      <w:tr w:rsidR="00D916EA" w:rsidRPr="00D916EA" w:rsidTr="00D916EA">
        <w:tc>
          <w:tcPr>
            <w:tcW w:w="1338" w:type="dxa"/>
            <w:vMerge w:val="restar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Внутренние факторы</w:t>
            </w:r>
          </w:p>
        </w:tc>
        <w:tc>
          <w:tcPr>
            <w:tcW w:w="411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Сильные стороны</w:t>
            </w:r>
          </w:p>
        </w:tc>
        <w:tc>
          <w:tcPr>
            <w:tcW w:w="3969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Слабые стороны</w:t>
            </w:r>
          </w:p>
        </w:tc>
      </w:tr>
      <w:tr w:rsidR="00D916EA" w:rsidRPr="00D916EA" w:rsidTr="00D916EA">
        <w:tc>
          <w:tcPr>
            <w:tcW w:w="1338" w:type="dxa"/>
            <w:vMerge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rPr>
                <w:rFonts w:eastAsiaTheme="minorEastAsia"/>
              </w:rPr>
            </w:pPr>
          </w:p>
        </w:tc>
        <w:tc>
          <w:tcPr>
            <w:tcW w:w="411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Выгодное географическое расположение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Богатый природно-ресурсный потенциал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Наличие развитой транспортной системы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Достаточно развитая система финансово-кредитных учреждений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Наличие структуры поддержки предпринимательства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Наличие и дальнейшее развитие сотрудничества с организациями на условиях социального партнерства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Наименьший уровень регистрируемой безработицы в республике 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Наличие учреждений культуры, физкультуры и спорта, образования, в том числе средних профессиональных и высших учебных заведений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Богатый историко-культурный потенциал, наличие музеев, коллективных объектов размещения туристов, объектов общественного питания 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</w:p>
        </w:tc>
        <w:tc>
          <w:tcPr>
            <w:tcW w:w="3969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Неустойчивая ситуация в ряде производств, заброшенность производственных территорий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Высокая стоимость жилья              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Наличие аварийного жилья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Миграционный отток экономически активного населения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Дефицит квалифицированных кадров, профессиональные диспропорции спроса и предложения на рынке труда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Недостаточный уровень использования культурно-исторического потенциала муниципального образования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Рост объемов образования и накопления отходов производства и потребления, наличие несанкционированных свалок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Рискованное земледелие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</w:p>
        </w:tc>
      </w:tr>
      <w:tr w:rsidR="00D916EA" w:rsidRPr="00D916EA" w:rsidTr="00D916EA">
        <w:tc>
          <w:tcPr>
            <w:tcW w:w="1338" w:type="dxa"/>
            <w:vMerge w:val="restar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Внешние факторы</w:t>
            </w:r>
          </w:p>
        </w:tc>
        <w:tc>
          <w:tcPr>
            <w:tcW w:w="411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Возможности</w:t>
            </w:r>
          </w:p>
        </w:tc>
        <w:tc>
          <w:tcPr>
            <w:tcW w:w="3969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Угрозы</w:t>
            </w:r>
          </w:p>
        </w:tc>
      </w:tr>
      <w:tr w:rsidR="00D916EA" w:rsidRPr="00D916EA" w:rsidTr="00D916EA">
        <w:tc>
          <w:tcPr>
            <w:tcW w:w="1338" w:type="dxa"/>
            <w:vMerge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rPr>
                <w:rFonts w:eastAsiaTheme="minorEastAsia"/>
              </w:rPr>
            </w:pPr>
          </w:p>
        </w:tc>
        <w:tc>
          <w:tcPr>
            <w:tcW w:w="4111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Привлечение средств из вышестоящих бюджетов 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Расселение аварийного жилищного фонда с участием средств публично-правовой компании «Фонд развития территорий»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Наличие спроса на туристические услуги </w:t>
            </w:r>
          </w:p>
        </w:tc>
        <w:tc>
          <w:tcPr>
            <w:tcW w:w="3969" w:type="dxa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Нестабильная геополитическая обстановка, санкции против Российской Федерации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Снижение спроса на топливные ресурсы, нефтепродукты 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Постоянный рост цен на коммунальные услуги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Риски возникновения чрезвычайных ситуаций природного и техногенного характера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Высокие процентные ставки за кредиты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Рискованное земледелие</w:t>
            </w:r>
          </w:p>
          <w:p w:rsidR="00D916EA" w:rsidRPr="00D916EA" w:rsidRDefault="00D916EA" w:rsidP="00D916E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D916EA" w:rsidRPr="00D916EA" w:rsidRDefault="00D916EA" w:rsidP="00D916EA">
      <w:pPr>
        <w:widowControl w:val="0"/>
        <w:autoSpaceDE w:val="0"/>
        <w:autoSpaceDN w:val="0"/>
        <w:ind w:firstLine="567"/>
        <w:rPr>
          <w:rFonts w:ascii="Calibri" w:eastAsiaTheme="minorEastAsia" w:hAnsi="Calibri" w:cs="Calibri"/>
          <w:sz w:val="22"/>
          <w:szCs w:val="22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ascii="Calibri" w:eastAsiaTheme="minorEastAsia" w:hAnsi="Calibri" w:cs="Calibri"/>
          <w:sz w:val="22"/>
          <w:szCs w:val="22"/>
        </w:rPr>
      </w:pPr>
    </w:p>
    <w:p w:rsidR="00D916EA" w:rsidRPr="00D916EA" w:rsidRDefault="00D916EA" w:rsidP="00D916E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lastRenderedPageBreak/>
        <w:t>Вышеуказанные факторы оказывают как положительное, так и отрицательное влияние на развитие производственной системы, малого и среднего предпринимательства, эффективность управления, безопасность жизнедеятельности и комфортность проживания населения муниципального образования.</w:t>
      </w:r>
    </w:p>
    <w:p w:rsidR="00D916EA" w:rsidRPr="00D916EA" w:rsidRDefault="00D916EA" w:rsidP="00D916E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center"/>
        <w:outlineLvl w:val="1"/>
        <w:rPr>
          <w:rFonts w:eastAsiaTheme="minorEastAsia"/>
          <w:b/>
          <w:sz w:val="24"/>
          <w:szCs w:val="24"/>
        </w:rPr>
      </w:pPr>
      <w:r w:rsidRPr="00D916EA">
        <w:rPr>
          <w:rFonts w:eastAsiaTheme="minorEastAsia"/>
          <w:b/>
          <w:sz w:val="24"/>
          <w:szCs w:val="24"/>
        </w:rPr>
        <w:t>II. СТРАТЕГИЧЕСКИЕ ПРИОРИТЕТЫ, ЦЕЛИ, ЗАДАЧИ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D916EA">
        <w:rPr>
          <w:rFonts w:eastAsiaTheme="minorEastAsia"/>
          <w:b/>
          <w:sz w:val="24"/>
          <w:szCs w:val="24"/>
        </w:rPr>
        <w:t xml:space="preserve">СОЦИАЛЬНО-ЭКОНОМИЧЕСКОГО РАЗВИТИЯ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D916EA">
        <w:rPr>
          <w:rFonts w:eastAsiaTheme="minorEastAsia"/>
          <w:b/>
          <w:sz w:val="24"/>
          <w:szCs w:val="24"/>
        </w:rPr>
        <w:t>МУНИЦИПАЛЬНОГО ОКРУГА «УХТА»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1. Стратегические установки социально-экономического развития муниципального образования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color w:val="000000"/>
          <w:sz w:val="24"/>
          <w:szCs w:val="24"/>
        </w:rPr>
      </w:pPr>
      <w:r w:rsidRPr="00D916EA">
        <w:rPr>
          <w:color w:val="000000"/>
          <w:sz w:val="24"/>
          <w:szCs w:val="24"/>
        </w:rPr>
        <w:t>Ухта обладает совокупностью значительных конкурентных преимуще</w:t>
      </w:r>
      <w:proofErr w:type="gramStart"/>
      <w:r w:rsidRPr="00D916EA">
        <w:rPr>
          <w:color w:val="000000"/>
          <w:sz w:val="24"/>
          <w:szCs w:val="24"/>
        </w:rPr>
        <w:t>ств дл</w:t>
      </w:r>
      <w:proofErr w:type="gramEnd"/>
      <w:r w:rsidRPr="00D916EA">
        <w:rPr>
          <w:color w:val="000000"/>
          <w:sz w:val="24"/>
          <w:szCs w:val="24"/>
        </w:rPr>
        <w:t xml:space="preserve">я привлечения инвестиций, таких как: выгодное географическое расположение, богатый природно-ресурсный потенциал, наличие развитой транспортной системы, достаточно развитая система финансово-кредитных учреждений, наличие структуры поддержки предпринимательства, высших учебных заведений, учебных заведений среднего профессионального образования.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В муниципальном округе «Ухта» развиты все отрасли экономики (промышленность, торговля и общественное питание, транспорт, строительство, наука и прочие), сосредоточено все республиканское производство топочного мазута, автомобильного бензина и строительного кирпича. Ухта является родиной первой российской нефти.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color w:val="000000"/>
          <w:sz w:val="24"/>
          <w:szCs w:val="24"/>
        </w:rPr>
      </w:pPr>
      <w:r w:rsidRPr="00D916EA">
        <w:rPr>
          <w:color w:val="000000"/>
          <w:sz w:val="24"/>
          <w:szCs w:val="24"/>
        </w:rPr>
        <w:t>Инвестирование является одним из важнейших источников экономического роста, модернизации отраслей экономики, социальной сферы и развития человеческого капитала. Основным условием ускорения экономического роста и главной задачей инвестиционной политики является совместная работа органов местного самоуправления</w:t>
      </w:r>
      <w:r w:rsidRPr="00D916EA">
        <w:rPr>
          <w:rFonts w:eastAsiaTheme="minorEastAsia"/>
          <w:sz w:val="24"/>
          <w:szCs w:val="24"/>
        </w:rPr>
        <w:t xml:space="preserve"> муниципального округа «Ухта» с органами исполнительной власти Республики Коми</w:t>
      </w:r>
      <w:r w:rsidRPr="00D916EA">
        <w:rPr>
          <w:color w:val="000000"/>
          <w:sz w:val="24"/>
          <w:szCs w:val="24"/>
        </w:rPr>
        <w:t>, бизнеса и общества по повышению предпринимательской активности, улучшению инвестиционного климата. Крупные организации топливно-энергетического комплекса стремятся к оптимизации и адаптации к меняющимся экономическим условиям.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Возможными точками роста являются нефтегазовые проекты, проекты по производству высококачественных строительных материалов, переработке твердых коммунальных отходов на полигонах, а также в сфере сельского хозяйства.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Перечень наиболее крупных инвестиционных проектов, реализуемых (планируемых к реализации) на территории муниципального образования, представлен в приложении 1. Перечень инвестиционных проектов одобрен на </w:t>
      </w:r>
      <w:r w:rsidRPr="00D916EA">
        <w:rPr>
          <w:rFonts w:eastAsia="Calibri"/>
          <w:sz w:val="24"/>
          <w:szCs w:val="24"/>
          <w:lang w:eastAsia="en-US"/>
        </w:rPr>
        <w:t>заседании Координационного совета по малому и среднему предпринимательству при главе муниципального округа «Ухта» Республики Коми - руководителе администрации.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Определены следующие стратегические установки социально-экономического развития муниципального образования на период до 2035 года: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Миссия муниципального округа «Ухта» - муниципальное образование с богатыми человеческими и природными ресурсами, научно-образовательным потенциалом, с комфортными условиями для жизни населения.</w:t>
      </w: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>Главной стратегической целью социально-экономического развития муниципального образования является повышение качества жизни населения за счет создания комфортной среды проживания и обеспечения устойчивого экономического роста.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2. Приоритеты, цели и задачи социально-экономического развития муниципального округа «Ухта»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Стратегические приоритеты, цели развития муниципального образования определены, руководствуясь стратегией социально-экономического развития Республики Коми на период до 2035 года, исходя из результатов SWOT-анализа, основываясь на стратегическом выборе (миссии) муниципального образования.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Достижение главной стратегической цели будет осуществляться, в том числе посредством реализации муниципальных программ. В связи с этим для формирования </w:t>
      </w:r>
      <w:r w:rsidRPr="00D916EA">
        <w:rPr>
          <w:rFonts w:eastAsiaTheme="minorEastAsia"/>
          <w:sz w:val="24"/>
          <w:szCs w:val="24"/>
        </w:rPr>
        <w:lastRenderedPageBreak/>
        <w:t xml:space="preserve">муниципальных программ, в рамках полномочий органов местного самоуправления, определены задачи и основные направления решения задач. </w:t>
      </w:r>
    </w:p>
    <w:p w:rsidR="00D916EA" w:rsidRPr="00D916EA" w:rsidRDefault="00D916EA" w:rsidP="00D916EA">
      <w:pPr>
        <w:widowControl w:val="0"/>
        <w:autoSpaceDE w:val="0"/>
        <w:autoSpaceDN w:val="0"/>
        <w:spacing w:before="22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Приоритет 1. Человеческий капитал: динамично развивающийся человеческий капитал за счет повышения качества образования, развития культурного потенциала, совершенствования системы физической культуры и спорта на территории муниципального образования.</w:t>
      </w:r>
    </w:p>
    <w:p w:rsidR="00D916EA" w:rsidRPr="00D916EA" w:rsidRDefault="00D916EA" w:rsidP="00D916EA">
      <w:pPr>
        <w:widowControl w:val="0"/>
        <w:autoSpaceDE w:val="0"/>
        <w:autoSpaceDN w:val="0"/>
        <w:spacing w:before="22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Стратегической целью и основными задачами приоритета «Человеческий капитал» являются:</w:t>
      </w:r>
    </w:p>
    <w:p w:rsidR="00D916EA" w:rsidRPr="00D916EA" w:rsidRDefault="00D916EA" w:rsidP="00D916EA">
      <w:pPr>
        <w:widowControl w:val="0"/>
        <w:autoSpaceDE w:val="0"/>
        <w:autoSpaceDN w:val="0"/>
        <w:spacing w:before="22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Цель - развитие социальной сферы и обеспечение социальной стабильности муниципального округа «Ухта».</w:t>
      </w:r>
    </w:p>
    <w:p w:rsidR="00D916EA" w:rsidRPr="00D916EA" w:rsidRDefault="00D916EA" w:rsidP="00D916EA">
      <w:pPr>
        <w:widowControl w:val="0"/>
        <w:autoSpaceDE w:val="0"/>
        <w:autoSpaceDN w:val="0"/>
        <w:spacing w:before="22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Задачи по ее реализации:</w:t>
      </w:r>
    </w:p>
    <w:p w:rsidR="00D916EA" w:rsidRPr="00D916EA" w:rsidRDefault="00D916EA" w:rsidP="00D916E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ab/>
        <w:t>1. Повышение доступности, качества и эффективности системы образования с учетом потребностей населения муниципального образования.</w:t>
      </w:r>
    </w:p>
    <w:p w:rsidR="00D916EA" w:rsidRPr="00D916EA" w:rsidRDefault="00D916EA" w:rsidP="00D916E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ab/>
        <w:t>Основными направлениями решения данной задачи станут:</w:t>
      </w:r>
    </w:p>
    <w:p w:rsidR="00D916EA" w:rsidRPr="00D916EA" w:rsidRDefault="00D916EA" w:rsidP="00D916E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ab/>
        <w:t>обеспечение доступности качественного дошкольного и общего образования;</w:t>
      </w:r>
    </w:p>
    <w:p w:rsidR="00D916EA" w:rsidRPr="00D916EA" w:rsidRDefault="00D916EA" w:rsidP="00D916E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ab/>
        <w:t>создание благоприятных условий для развития и жизнедеятельности детей и молодежи и их успешной адаптации к современным условиям жизни.</w:t>
      </w:r>
    </w:p>
    <w:p w:rsidR="00D916EA" w:rsidRPr="00D916EA" w:rsidRDefault="00D916EA" w:rsidP="00D916E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ab/>
        <w:t>2. Развитие культурного потенциала, сохранение культурного наследия и гармонизация культурной жизни населения муниципального образования, а также развитие туризма и народных художественных промыслов.</w:t>
      </w:r>
    </w:p>
    <w:p w:rsidR="00D916EA" w:rsidRPr="00D916EA" w:rsidRDefault="00D916EA" w:rsidP="00D916E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ab/>
        <w:t>Основными направлениями решения данной задачи станут:</w:t>
      </w:r>
    </w:p>
    <w:p w:rsidR="00D916EA" w:rsidRPr="00D916EA" w:rsidRDefault="00D916EA" w:rsidP="00D916E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ab/>
        <w:t>укрепление и модернизация материально-технической базы объектов сферы культуры;</w:t>
      </w:r>
    </w:p>
    <w:p w:rsidR="00D916EA" w:rsidRPr="00D916EA" w:rsidRDefault="00D916EA" w:rsidP="00D916E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ab/>
        <w:t>создание условий для реализации мер, направленных на гармонизацию межнациональных (межэтнических) отношений и на сохранение и поддержку языков народов, проживающих на территории муниципального образования;</w:t>
      </w:r>
    </w:p>
    <w:p w:rsidR="00D916EA" w:rsidRPr="00D916EA" w:rsidRDefault="00D916EA" w:rsidP="00D916E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ab/>
        <w:t>повышение эффективности деятельности учреждений культуры;</w:t>
      </w:r>
    </w:p>
    <w:p w:rsidR="00D916EA" w:rsidRPr="00D916EA" w:rsidRDefault="00D916EA" w:rsidP="00D916E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ab/>
        <w:t>содействие развитию туризма, сохранению объектов культурного наследия и участие в сохранении, возрождении и развитии народных художественных промыслов и ремесел.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3. Совершенствование системы физической культуры и спорта, направленной на укрепление здоровья, улучшение качества жизни населения и развитие массового спорта.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Основными направлениями решения данной задачи станут:</w:t>
      </w:r>
    </w:p>
    <w:p w:rsidR="00D916EA" w:rsidRPr="00D916EA" w:rsidRDefault="00D916EA" w:rsidP="00D916E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ab/>
        <w:t>обеспечение населения муниципального образования возможностями для удовлетворения потребностей в занятиях физкультурой и спортом;</w:t>
      </w:r>
    </w:p>
    <w:p w:rsidR="00D916EA" w:rsidRPr="00D916EA" w:rsidRDefault="00D916EA" w:rsidP="00D916E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ab/>
        <w:t>вовлечение всех категорий населения муниципального округа «Ухта» в массовые физкультурные и спортивные мероприятия.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4. Оказание социальной поддержки гражданам.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Основными направлениями решения данной задачи станут:</w:t>
      </w:r>
    </w:p>
    <w:p w:rsidR="00D916EA" w:rsidRPr="00D916EA" w:rsidRDefault="00D916EA" w:rsidP="00D916E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ab/>
        <w:t>предоставление дополнительных мер социальной поддержки отдельным категориям граждан;</w:t>
      </w:r>
    </w:p>
    <w:p w:rsidR="00D916EA" w:rsidRPr="00D916EA" w:rsidRDefault="00D916EA" w:rsidP="00D916E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ab/>
        <w:t>совершенствование системы поддержки социально ориентированных некоммерческих организаций;</w:t>
      </w:r>
    </w:p>
    <w:p w:rsidR="00D916EA" w:rsidRPr="00D916EA" w:rsidRDefault="00D916EA" w:rsidP="00D916E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ab/>
        <w:t>создание условий, способствующих интеграции инвалидов в общество.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Приоритет 2. Экономика - создание конкурентоспособной экономики муниципального образования.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Стратегической целью и основными задачами по основному направлению «Экономика» являются: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Цель - содействие росту экономической активности в муниципальном образовании.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Задачи по ее реализации: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lastRenderedPageBreak/>
        <w:t>1. Создание благоприятных условий для устойчивого экономического развития муниципального образования.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Основными направлениями решения данной задачи станут: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развитие системы стратегического планирования социально-экономического развития муниципального округа «Ухта»;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развитие малого и среднего предпринимательства;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улучшение инвестиционной привлекательности муниципального образования.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2. Создание условий для удовлетворения потребностей населения в качественном жилье и жилищно-коммунальных услугах.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Основными направлениями решения данной задачи станут: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улучшение жилищных условий граждан;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содержание муниципального жилищного фонда;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организация работы по обеспечению населения коммунальными и отдельными бытовыми услугами.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b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Приоритет 3. Территория проживания - это муниципальное образование с рациональным и эффективно используемым комфортным пространством жизнедеятельности населения за счет повышения уровня безопасности жизнедеятельности населения, благоустройства территории муниципального образования, экологической безопасности.</w:t>
      </w:r>
    </w:p>
    <w:p w:rsidR="00D916EA" w:rsidRPr="00D916EA" w:rsidRDefault="00D916EA" w:rsidP="00D916EA">
      <w:pPr>
        <w:widowControl w:val="0"/>
        <w:autoSpaceDE w:val="0"/>
        <w:autoSpaceDN w:val="0"/>
        <w:spacing w:before="22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Стратегической целью и основными задачами по основному направлению «Территория проживания» являются:</w:t>
      </w:r>
    </w:p>
    <w:p w:rsidR="00D916EA" w:rsidRPr="00D916EA" w:rsidRDefault="00D916EA" w:rsidP="00D916EA">
      <w:pPr>
        <w:widowControl w:val="0"/>
        <w:autoSpaceDE w:val="0"/>
        <w:autoSpaceDN w:val="0"/>
        <w:spacing w:before="22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Цель - обеспечение безопасных и комфортных условий для жизнедеятельности населения муниципального округа «Ухта».</w:t>
      </w:r>
    </w:p>
    <w:p w:rsidR="00D916EA" w:rsidRPr="00D916EA" w:rsidRDefault="00D916EA" w:rsidP="00D916EA">
      <w:pPr>
        <w:widowControl w:val="0"/>
        <w:autoSpaceDE w:val="0"/>
        <w:autoSpaceDN w:val="0"/>
        <w:spacing w:before="22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Задачи по ее реализации: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1. Создание надежной дорожной инфраструктуры и обеспечение потребности населения в качественных и доступных транспортных услугах.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Основными направлениями решения данной задачи станут: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создание условий для предоставления транспортных услуг населению и организация транспортного обслуживания в границах муниципального образования;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развитие сети автомобильных дорог;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содержание объектов дорожной инфраструктуры.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2. Повышение уровня благоустройства территории муниципального образования.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Основными направлениями решения данной задачи станут: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обеспечение надлежащего состояния территорий муниципального образования;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развитие благоустройства на территории муниципального образования;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управление реализацией проектов благоустройства.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3. Содействие повышению уровня безопасности жизнедеятельности населения.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Основными направлениями решения данной задачи станут: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предотвращение угроз безопасности населения и территории муниципального образования;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повышение уровня экологической безопасности;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снижение количества лиц, погибших в результате дорожно-транспортных происшествий.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4. Содействие повышению уровня общественной безопасности.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Основными направлениями решения данной задачи станут: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обеспечение профилактических мер по снижению количества преступлений, повторных преступлений и иных правонарушений;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повышение качества и эффективности профилактики правонарушений среди несовершеннолетних;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принятие эффективных мер по сокращению уровня потребления алкоголя, наркотических и психотропных веществ населением;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профилактика распространения терроризма и экстремизма, в том числе противодействие идеологии терроризма.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Приоритет 4. Управление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Стратегической целью по приоритету «Управление» является - повышение экономической эффективности и качества управления совокупностью ресурсов системы муниципального управления.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Задачей по реализации цели является совершенствование системы муниципального управления.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Основными направлениями решения данной задачи станут: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повышение уровня эффективности и открытости деятельности органов местного самоуправления муниципального округа «Ухта», совершенствование системы предоставления муниципальных услуг;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совершенствование системы развития и эффективного использования кадрового потенциала в администрации муниципального округа «Ухта»;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обеспечение долгосрочной устойчивости бюджетной системы муниципального округа «Ухта»;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эффективное управление муниципальным имуществом и земельными ресурсами.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center"/>
        <w:outlineLvl w:val="1"/>
        <w:rPr>
          <w:rFonts w:eastAsiaTheme="minorEastAsia"/>
          <w:b/>
          <w:sz w:val="24"/>
          <w:szCs w:val="24"/>
        </w:rPr>
      </w:pPr>
      <w:r w:rsidRPr="00D916EA">
        <w:rPr>
          <w:rFonts w:eastAsiaTheme="minorEastAsia"/>
          <w:b/>
          <w:sz w:val="24"/>
          <w:szCs w:val="24"/>
        </w:rPr>
        <w:t xml:space="preserve">III. ОСНОВНЫЕ МЕХАНИЗМЫ И ИСТОЧНИКИ РЕСУРСНОГО ОБЕСПЕЧЕНИЯ РЕАЛИЗАЦИИ СТРАТЕГИИ, ОЖИДАЕМЫЕ РЕЗУЛЬТАТЫ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D916EA">
        <w:rPr>
          <w:rFonts w:eastAsia="Calibri"/>
          <w:sz w:val="24"/>
          <w:szCs w:val="24"/>
          <w:lang w:eastAsia="en-US"/>
        </w:rPr>
        <w:t xml:space="preserve">Основными механизмами реализации Стратегии станут: 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разработка и корректировка муниципальных правовых актов муниципального округа «Ухта» с целью приведения в соответствие с целями, задачами и основными направлениями социально-экономического развития муниципального образования, определенными Стратегией;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разработка и реализация ежегодных планов мероприятий по реализации Стратегии;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разработка и реализация муниципальных программ с использованием проектного и процессного методов управления;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участие в реализации региональных проектов Республики Коми в рамках национальных  проектов посредством реализации мероприятий муниципальных программ;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реализация проектов </w:t>
      </w:r>
      <w:proofErr w:type="gramStart"/>
      <w:r w:rsidRPr="00D916EA">
        <w:rPr>
          <w:rFonts w:eastAsiaTheme="minorEastAsia"/>
          <w:sz w:val="24"/>
          <w:szCs w:val="24"/>
        </w:rPr>
        <w:t>инициативного</w:t>
      </w:r>
      <w:proofErr w:type="gramEnd"/>
      <w:r w:rsidRPr="00D916EA">
        <w:rPr>
          <w:rFonts w:eastAsiaTheme="minorEastAsia"/>
          <w:sz w:val="24"/>
          <w:szCs w:val="24"/>
        </w:rPr>
        <w:t xml:space="preserve"> бюджетирования;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реализация соглашений о социально-экономическом партнерстве между администрацией муниципального округа «Ухта» и организациями;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реализация (участие в реализации) планов, программ по социально-экономическому развитию муниципального образования.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Порядки по разработке, утверждению (одобрению), мониторингу реализации документов стратегического планирования муниципального округа «Ухта» утверждаются постановлениями администрации муниципального округа «Ухта». </w:t>
      </w:r>
    </w:p>
    <w:p w:rsidR="00D916EA" w:rsidRPr="00D916EA" w:rsidRDefault="00D916EA" w:rsidP="00D916EA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D916EA">
        <w:rPr>
          <w:rFonts w:eastAsia="Calibri"/>
          <w:sz w:val="24"/>
          <w:szCs w:val="24"/>
          <w:lang w:eastAsia="en-US"/>
        </w:rPr>
        <w:t>Источниками ресурсного обеспечения реализации Стратегии станут средства местного бюджета и внебюджетные средства.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Сроки реализации Стратегии предусмотрены до 2035 года.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Реализация Стратегии будет осуществляться в рамках трёх этапов: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I этап - 2025-2027 гг.  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II этап - 2028-2030 гг.</w:t>
      </w:r>
    </w:p>
    <w:p w:rsidR="00D916EA" w:rsidRPr="00D916EA" w:rsidRDefault="00D916EA" w:rsidP="00D916E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III этап - 2031-2035 гг.</w:t>
      </w: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916EA">
        <w:rPr>
          <w:rFonts w:eastAsiaTheme="minorHAnsi"/>
          <w:sz w:val="24"/>
          <w:szCs w:val="24"/>
          <w:lang w:eastAsia="en-US"/>
        </w:rPr>
        <w:t xml:space="preserve">Количественные и качественные результаты достижения целей Стратегии характеризуют целевые показатели (индикаторы) Стратегии, муниципальных программ, планов, программ по социально-экономическому развитию муниципального образования. </w:t>
      </w:r>
    </w:p>
    <w:p w:rsidR="00D916EA" w:rsidRPr="00D916EA" w:rsidRDefault="00D916EA" w:rsidP="00D916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D916EA">
        <w:rPr>
          <w:rFonts w:eastAsiaTheme="minorHAnsi"/>
          <w:sz w:val="24"/>
          <w:szCs w:val="24"/>
          <w:lang w:eastAsia="en-US"/>
        </w:rPr>
        <w:t xml:space="preserve">Целевые </w:t>
      </w:r>
      <w:hyperlink w:anchor="P1079">
        <w:r w:rsidRPr="00D916EA">
          <w:rPr>
            <w:rFonts w:eastAsiaTheme="minorHAnsi"/>
            <w:sz w:val="24"/>
            <w:szCs w:val="24"/>
            <w:lang w:eastAsia="en-US"/>
          </w:rPr>
          <w:t>показатели</w:t>
        </w:r>
      </w:hyperlink>
      <w:r w:rsidRPr="00D916EA">
        <w:rPr>
          <w:rFonts w:eastAsiaTheme="minorHAnsi"/>
          <w:sz w:val="24"/>
          <w:szCs w:val="24"/>
          <w:lang w:eastAsia="en-US"/>
        </w:rPr>
        <w:t xml:space="preserve"> (индикаторы) Стратегии, в том числе рекомендуемые для включения в стратегии социально-экономического развития муниципальных образований в Республике Коми Приказом Министерства экономики Республики Коми «Об утверждении рекомендаций по разработке, корректировке, осуществлению мониторинга и контроля реализации стратегий социально-экономического развития муниципальных образований в Республике Коми», в разрезе основных приоритетов приведены в приложении 2. </w:t>
      </w:r>
      <w:proofErr w:type="gramEnd"/>
    </w:p>
    <w:p w:rsidR="00D916EA" w:rsidRPr="00D916EA" w:rsidRDefault="00D916EA" w:rsidP="00D916E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Приложение 1</w:t>
      </w:r>
      <w:bookmarkStart w:id="2" w:name="P808"/>
      <w:bookmarkEnd w:id="2"/>
    </w:p>
    <w:p w:rsidR="00D916EA" w:rsidRPr="00D916EA" w:rsidRDefault="00D916EA" w:rsidP="00D916E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ПЕРЕЧЕНЬ</w:t>
      </w:r>
    </w:p>
    <w:p w:rsidR="00D916EA" w:rsidRPr="00D916EA" w:rsidRDefault="00D916EA" w:rsidP="00D916EA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proofErr w:type="gramStart"/>
      <w:r w:rsidRPr="00D916EA">
        <w:rPr>
          <w:rFonts w:eastAsiaTheme="minorEastAsia"/>
          <w:sz w:val="24"/>
          <w:szCs w:val="24"/>
        </w:rPr>
        <w:t>ИНВЕСТИЦИОННЫХ ПРОЕКТОВ, РЕАЛИЗУЕМЫХ (ПЛАНИРУЕМЫХ</w:t>
      </w:r>
      <w:proofErr w:type="gramEnd"/>
    </w:p>
    <w:p w:rsidR="00D916EA" w:rsidRPr="00D916EA" w:rsidRDefault="00D916EA" w:rsidP="00D916EA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proofErr w:type="gramStart"/>
      <w:r w:rsidRPr="00D916EA">
        <w:rPr>
          <w:rFonts w:eastAsiaTheme="minorEastAsia"/>
          <w:sz w:val="24"/>
          <w:szCs w:val="24"/>
        </w:rPr>
        <w:t>К РЕАЛИЗАЦИИ) НА ТЕРРИТОРИИ МУНИЦИПАЛЬНОГО ОКРУГА «УХТА»</w:t>
      </w:r>
      <w:proofErr w:type="gramEnd"/>
    </w:p>
    <w:p w:rsidR="00D916EA" w:rsidRPr="00D916EA" w:rsidRDefault="00D916EA" w:rsidP="00D916EA">
      <w:pPr>
        <w:widowControl w:val="0"/>
        <w:autoSpaceDE w:val="0"/>
        <w:autoSpaceDN w:val="0"/>
        <w:jc w:val="right"/>
        <w:rPr>
          <w:rFonts w:eastAsiaTheme="minorEastAsia"/>
          <w:b/>
          <w:sz w:val="22"/>
          <w:szCs w:val="22"/>
        </w:rPr>
      </w:pPr>
    </w:p>
    <w:p w:rsidR="00D916EA" w:rsidRPr="00D916EA" w:rsidRDefault="00D916EA" w:rsidP="00D916EA">
      <w:pPr>
        <w:widowControl w:val="0"/>
        <w:autoSpaceDE w:val="0"/>
        <w:autoSpaceDN w:val="0"/>
        <w:rPr>
          <w:rFonts w:eastAsiaTheme="minorEastAsia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5"/>
        <w:gridCol w:w="2366"/>
        <w:gridCol w:w="5324"/>
        <w:gridCol w:w="1626"/>
      </w:tblGrid>
      <w:tr w:rsidR="00D916EA" w:rsidRPr="00D916EA" w:rsidTr="006012B7">
        <w:trPr>
          <w:tblHeader/>
        </w:trPr>
        <w:tc>
          <w:tcPr>
            <w:tcW w:w="228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proofErr w:type="gramStart"/>
            <w:r w:rsidRPr="00D916EA">
              <w:rPr>
                <w:rFonts w:eastAsiaTheme="minorEastAsia"/>
              </w:rPr>
              <w:t>п</w:t>
            </w:r>
            <w:proofErr w:type="gramEnd"/>
            <w:r w:rsidRPr="00D916EA">
              <w:rPr>
                <w:rFonts w:eastAsiaTheme="minorEastAsia"/>
              </w:rPr>
              <w:t>/п</w:t>
            </w:r>
          </w:p>
          <w:p w:rsidR="00D916EA" w:rsidRPr="00D916EA" w:rsidRDefault="00D916EA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№</w:t>
            </w:r>
          </w:p>
        </w:tc>
        <w:tc>
          <w:tcPr>
            <w:tcW w:w="1212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Наименование инвестиционного проекта</w:t>
            </w:r>
          </w:p>
        </w:tc>
        <w:tc>
          <w:tcPr>
            <w:tcW w:w="2727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Цель (описание)</w:t>
            </w:r>
          </w:p>
        </w:tc>
        <w:tc>
          <w:tcPr>
            <w:tcW w:w="833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Сроки реализации</w:t>
            </w:r>
          </w:p>
        </w:tc>
      </w:tr>
      <w:tr w:rsidR="00D916EA" w:rsidRPr="00D916EA" w:rsidTr="006012B7">
        <w:tc>
          <w:tcPr>
            <w:tcW w:w="228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1.</w:t>
            </w:r>
          </w:p>
        </w:tc>
        <w:tc>
          <w:tcPr>
            <w:tcW w:w="1212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«Разработка </w:t>
            </w:r>
            <w:proofErr w:type="spellStart"/>
            <w:r w:rsidRPr="00D916EA">
              <w:rPr>
                <w:rFonts w:eastAsiaTheme="minorEastAsia"/>
              </w:rPr>
              <w:t>Ярегского</w:t>
            </w:r>
            <w:proofErr w:type="spellEnd"/>
            <w:r w:rsidRPr="00D916EA">
              <w:rPr>
                <w:rFonts w:eastAsiaTheme="minorEastAsia"/>
              </w:rPr>
              <w:t xml:space="preserve"> нефтяного месторождения» </w:t>
            </w:r>
          </w:p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(ООО «ЛУКОЙЛ-ПЕРМЬ»)</w:t>
            </w:r>
          </w:p>
        </w:tc>
        <w:tc>
          <w:tcPr>
            <w:tcW w:w="2727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Разработка месторождения и достижение коэффициента извлечения нефти.</w:t>
            </w:r>
          </w:p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Инновационная направленность инвестиционного проекта:</w:t>
            </w:r>
          </w:p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увеличение протяженности подземных скважин с 300 до 800 м;</w:t>
            </w:r>
          </w:p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внедрение механизированной проходки горных выработок;</w:t>
            </w:r>
          </w:p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закачка пара для </w:t>
            </w:r>
            <w:proofErr w:type="spellStart"/>
            <w:r w:rsidRPr="00D916EA">
              <w:rPr>
                <w:rFonts w:eastAsiaTheme="minorEastAsia"/>
              </w:rPr>
              <w:t>термошахтной</w:t>
            </w:r>
            <w:proofErr w:type="spellEnd"/>
            <w:r w:rsidRPr="00D916EA">
              <w:rPr>
                <w:rFonts w:eastAsiaTheme="minorEastAsia"/>
              </w:rPr>
              <w:t xml:space="preserve"> разработки;</w:t>
            </w:r>
          </w:p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опытные работы по внедрению технологии </w:t>
            </w:r>
            <w:proofErr w:type="spellStart"/>
            <w:r w:rsidRPr="00D916EA">
              <w:rPr>
                <w:rFonts w:eastAsiaTheme="minorEastAsia"/>
              </w:rPr>
              <w:t>термогравитационного</w:t>
            </w:r>
            <w:proofErr w:type="spellEnd"/>
            <w:r w:rsidRPr="00D916EA">
              <w:rPr>
                <w:rFonts w:eastAsiaTheme="minorEastAsia"/>
              </w:rPr>
              <w:t xml:space="preserve"> дренирования пласта в системе горных скважин, пробуренных с поверхности</w:t>
            </w:r>
          </w:p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</w:p>
        </w:tc>
        <w:tc>
          <w:tcPr>
            <w:tcW w:w="833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2004-2054 гг.</w:t>
            </w:r>
          </w:p>
          <w:p w:rsidR="00D916EA" w:rsidRPr="00D916EA" w:rsidRDefault="00D916EA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trike/>
              </w:rPr>
            </w:pPr>
          </w:p>
          <w:p w:rsidR="00D916EA" w:rsidRPr="00D916EA" w:rsidRDefault="00D916EA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</w:p>
        </w:tc>
      </w:tr>
      <w:tr w:rsidR="00D916EA" w:rsidRPr="00D916EA" w:rsidTr="006012B7">
        <w:tc>
          <w:tcPr>
            <w:tcW w:w="228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2.</w:t>
            </w:r>
          </w:p>
        </w:tc>
        <w:tc>
          <w:tcPr>
            <w:tcW w:w="1212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«Создание технологического комплекса по производству материалов, получаемых в результате утилизации отходов производства»</w:t>
            </w:r>
          </w:p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(ООО «Природа-Коми»)</w:t>
            </w:r>
          </w:p>
        </w:tc>
        <w:tc>
          <w:tcPr>
            <w:tcW w:w="2727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Переработка вторичного сырья с целью получения востребованной продукции</w:t>
            </w:r>
          </w:p>
        </w:tc>
        <w:tc>
          <w:tcPr>
            <w:tcW w:w="833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2023-2027 гг.</w:t>
            </w:r>
          </w:p>
          <w:p w:rsidR="00D916EA" w:rsidRPr="00D916EA" w:rsidRDefault="00D916EA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</w:p>
        </w:tc>
      </w:tr>
      <w:tr w:rsidR="00D916EA" w:rsidRPr="00D916EA" w:rsidTr="006012B7">
        <w:tc>
          <w:tcPr>
            <w:tcW w:w="228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3.</w:t>
            </w:r>
          </w:p>
        </w:tc>
        <w:tc>
          <w:tcPr>
            <w:tcW w:w="1212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Строительство объекта обращения с твердыми коммунальными отходами (ТКО), включающего в себя мусоросортировочный комплекс, полигон ТКО и линию компостирования </w:t>
            </w:r>
          </w:p>
        </w:tc>
        <w:tc>
          <w:tcPr>
            <w:tcW w:w="2727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Снижение полигонного захоронения и 100-процентная обработка отходов</w:t>
            </w:r>
          </w:p>
        </w:tc>
        <w:tc>
          <w:tcPr>
            <w:tcW w:w="833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 2026-2028 гг.</w:t>
            </w:r>
            <w:r w:rsidRPr="00D916EA">
              <w:rPr>
                <w:rFonts w:eastAsiaTheme="minorEastAsia"/>
                <w:vertAlign w:val="superscript"/>
              </w:rPr>
              <w:t xml:space="preserve"> 1)</w:t>
            </w:r>
          </w:p>
        </w:tc>
      </w:tr>
      <w:tr w:rsidR="00D916EA" w:rsidRPr="00D916EA" w:rsidTr="006012B7">
        <w:tc>
          <w:tcPr>
            <w:tcW w:w="228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4.</w:t>
            </w:r>
          </w:p>
        </w:tc>
        <w:tc>
          <w:tcPr>
            <w:tcW w:w="1212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Строительство объездной дороги от проспекта </w:t>
            </w:r>
            <w:r w:rsidRPr="00D916EA">
              <w:rPr>
                <w:rFonts w:eastAsiaTheme="minorEastAsia"/>
              </w:rPr>
              <w:br/>
              <w:t xml:space="preserve">А.И. </w:t>
            </w:r>
            <w:proofErr w:type="spellStart"/>
            <w:r w:rsidRPr="00D916EA">
              <w:rPr>
                <w:rFonts w:eastAsiaTheme="minorEastAsia"/>
              </w:rPr>
              <w:t>Зерюнова</w:t>
            </w:r>
            <w:proofErr w:type="spellEnd"/>
            <w:r w:rsidRPr="00D916EA">
              <w:rPr>
                <w:rFonts w:eastAsiaTheme="minorEastAsia"/>
              </w:rPr>
              <w:t xml:space="preserve"> до автодороги Сыктывкар - Ухта </w:t>
            </w:r>
          </w:p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</w:p>
        </w:tc>
        <w:tc>
          <w:tcPr>
            <w:tcW w:w="2727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Обеспечение дорогой, соединяющей IV и VI микрорайоны с городом, разгрузка набережной Газовиков, где функционирует зона отдыха</w:t>
            </w:r>
          </w:p>
        </w:tc>
        <w:tc>
          <w:tcPr>
            <w:tcW w:w="833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2028 г.</w:t>
            </w:r>
            <w:r w:rsidRPr="00D916EA">
              <w:rPr>
                <w:rFonts w:eastAsiaTheme="minorEastAsia"/>
                <w:vertAlign w:val="superscript"/>
              </w:rPr>
              <w:t xml:space="preserve"> 1)</w:t>
            </w:r>
          </w:p>
        </w:tc>
      </w:tr>
      <w:tr w:rsidR="00D916EA" w:rsidRPr="00D916EA" w:rsidTr="006012B7">
        <w:tc>
          <w:tcPr>
            <w:tcW w:w="228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5.</w:t>
            </w:r>
          </w:p>
        </w:tc>
        <w:tc>
          <w:tcPr>
            <w:tcW w:w="1212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Строительство уличной дорожной сети индивидуальной жилой застройки пст Веселый Кут </w:t>
            </w:r>
          </w:p>
        </w:tc>
        <w:tc>
          <w:tcPr>
            <w:tcW w:w="2727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Развитие улично-дорожной сети в зонах жилой застройки</w:t>
            </w:r>
          </w:p>
        </w:tc>
        <w:tc>
          <w:tcPr>
            <w:tcW w:w="833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2027-2028 гг.</w:t>
            </w:r>
            <w:r w:rsidRPr="00D916EA">
              <w:rPr>
                <w:rFonts w:eastAsiaTheme="minorEastAsia"/>
                <w:vertAlign w:val="superscript"/>
              </w:rPr>
              <w:t xml:space="preserve"> 1)</w:t>
            </w:r>
          </w:p>
        </w:tc>
      </w:tr>
      <w:tr w:rsidR="00D916EA" w:rsidRPr="00D916EA" w:rsidTr="006012B7">
        <w:tc>
          <w:tcPr>
            <w:tcW w:w="228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6.</w:t>
            </w:r>
          </w:p>
        </w:tc>
        <w:tc>
          <w:tcPr>
            <w:tcW w:w="1212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Строительство спортивно-культурного комплекса в городе Ухта (ООО «Газпром </w:t>
            </w:r>
            <w:proofErr w:type="spellStart"/>
            <w:r w:rsidRPr="00D916EA">
              <w:rPr>
                <w:rFonts w:eastAsiaTheme="minorEastAsia"/>
              </w:rPr>
              <w:t>трансгаз</w:t>
            </w:r>
            <w:proofErr w:type="spellEnd"/>
            <w:r w:rsidRPr="00D916EA">
              <w:rPr>
                <w:rFonts w:eastAsiaTheme="minorEastAsia"/>
              </w:rPr>
              <w:t xml:space="preserve"> Ухта»)</w:t>
            </w:r>
          </w:p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</w:p>
        </w:tc>
        <w:tc>
          <w:tcPr>
            <w:tcW w:w="2727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Строительство современного спортивно-культурного комплекса для занятия спортом </w:t>
            </w:r>
          </w:p>
        </w:tc>
        <w:tc>
          <w:tcPr>
            <w:tcW w:w="833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Сроки  не определены</w:t>
            </w:r>
          </w:p>
        </w:tc>
      </w:tr>
      <w:tr w:rsidR="00D916EA" w:rsidRPr="00D916EA" w:rsidTr="006012B7">
        <w:tc>
          <w:tcPr>
            <w:tcW w:w="228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7.</w:t>
            </w:r>
          </w:p>
        </w:tc>
        <w:tc>
          <w:tcPr>
            <w:tcW w:w="1212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Строительство средней общеобразовательной школы </w:t>
            </w:r>
          </w:p>
        </w:tc>
        <w:tc>
          <w:tcPr>
            <w:tcW w:w="2727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Строительство средней общеобразовательной школы в </w:t>
            </w:r>
            <w:r w:rsidRPr="00D916EA">
              <w:rPr>
                <w:rFonts w:eastAsiaTheme="minorEastAsia"/>
                <w:lang w:val="en-US"/>
              </w:rPr>
              <w:t>VIII</w:t>
            </w:r>
            <w:r w:rsidRPr="00D916EA">
              <w:rPr>
                <w:rFonts w:eastAsiaTheme="minorEastAsia"/>
              </w:rPr>
              <w:t xml:space="preserve"> квартале Северо-Западной части Центрального планировочного района г. Ухты</w:t>
            </w:r>
          </w:p>
        </w:tc>
        <w:tc>
          <w:tcPr>
            <w:tcW w:w="833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2028 г.</w:t>
            </w:r>
            <w:r w:rsidRPr="00D916EA">
              <w:rPr>
                <w:rFonts w:eastAsiaTheme="minorEastAsia"/>
                <w:vertAlign w:val="superscript"/>
              </w:rPr>
              <w:t xml:space="preserve"> 1)</w:t>
            </w:r>
          </w:p>
        </w:tc>
      </w:tr>
      <w:tr w:rsidR="00D916EA" w:rsidRPr="00D916EA" w:rsidTr="006012B7">
        <w:tc>
          <w:tcPr>
            <w:tcW w:w="228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lastRenderedPageBreak/>
              <w:t>8.</w:t>
            </w:r>
          </w:p>
        </w:tc>
        <w:tc>
          <w:tcPr>
            <w:tcW w:w="1212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Строительство животноводческого комплекса, </w:t>
            </w:r>
            <w:r w:rsidRPr="00D916EA">
              <w:rPr>
                <w:rFonts w:eastAsiaTheme="minorEastAsia"/>
                <w:lang w:val="en-US"/>
              </w:rPr>
              <w:t>I</w:t>
            </w:r>
            <w:r w:rsidRPr="00D916EA">
              <w:rPr>
                <w:rFonts w:eastAsiaTheme="minorEastAsia"/>
              </w:rPr>
              <w:t xml:space="preserve"> этап</w:t>
            </w:r>
          </w:p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(ООО «Племхоз Ухта  - 97», Управляющая организация АО «АГРОКОМПЛЕКС»)</w:t>
            </w:r>
          </w:p>
        </w:tc>
        <w:tc>
          <w:tcPr>
            <w:tcW w:w="2727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Строительство коровника на 600 голов</w:t>
            </w:r>
          </w:p>
        </w:tc>
        <w:tc>
          <w:tcPr>
            <w:tcW w:w="833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2026-2030 гг. </w:t>
            </w:r>
            <w:r w:rsidRPr="00D916EA">
              <w:rPr>
                <w:rFonts w:eastAsiaTheme="minorEastAsia"/>
                <w:vertAlign w:val="superscript"/>
              </w:rPr>
              <w:t>1)</w:t>
            </w:r>
          </w:p>
        </w:tc>
      </w:tr>
      <w:tr w:rsidR="00D916EA" w:rsidRPr="00D916EA" w:rsidTr="006012B7">
        <w:tc>
          <w:tcPr>
            <w:tcW w:w="228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9. </w:t>
            </w:r>
          </w:p>
        </w:tc>
        <w:tc>
          <w:tcPr>
            <w:tcW w:w="1212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 xml:space="preserve">Строительство животноводческого комплекса, </w:t>
            </w:r>
            <w:r w:rsidRPr="00D916EA">
              <w:rPr>
                <w:rFonts w:eastAsiaTheme="minorEastAsia"/>
                <w:lang w:val="en-US"/>
              </w:rPr>
              <w:t>II</w:t>
            </w:r>
            <w:r w:rsidRPr="00D916EA">
              <w:rPr>
                <w:rFonts w:eastAsiaTheme="minorEastAsia"/>
              </w:rPr>
              <w:t xml:space="preserve"> этап</w:t>
            </w:r>
          </w:p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(ООО «Племхоз Ухта  - 97», Управляющая организация АО «АГРОКОМПЛЕКС»)</w:t>
            </w:r>
          </w:p>
        </w:tc>
        <w:tc>
          <w:tcPr>
            <w:tcW w:w="2727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Строительство телятника на 600 голов</w:t>
            </w:r>
          </w:p>
        </w:tc>
        <w:tc>
          <w:tcPr>
            <w:tcW w:w="833" w:type="pct"/>
          </w:tcPr>
          <w:p w:rsidR="00D916EA" w:rsidRPr="00D916EA" w:rsidRDefault="00D916EA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D916EA">
              <w:rPr>
                <w:rFonts w:eastAsiaTheme="minorEastAsia"/>
              </w:rPr>
              <w:t>2028-2035 гг.</w:t>
            </w:r>
            <w:r w:rsidRPr="00D916EA">
              <w:rPr>
                <w:rFonts w:eastAsiaTheme="minorEastAsia"/>
                <w:vertAlign w:val="superscript"/>
              </w:rPr>
              <w:t xml:space="preserve"> 1)</w:t>
            </w:r>
          </w:p>
        </w:tc>
      </w:tr>
    </w:tbl>
    <w:p w:rsidR="00D916EA" w:rsidRPr="00D916EA" w:rsidRDefault="00D916EA" w:rsidP="00D916EA">
      <w:pPr>
        <w:widowControl w:val="0"/>
        <w:autoSpaceDE w:val="0"/>
        <w:autoSpaceDN w:val="0"/>
        <w:ind w:left="-284"/>
        <w:rPr>
          <w:rFonts w:eastAsiaTheme="minorEastAsia"/>
        </w:rPr>
      </w:pPr>
    </w:p>
    <w:p w:rsidR="00D916EA" w:rsidRPr="00D916EA" w:rsidRDefault="00D916EA" w:rsidP="00D916EA">
      <w:pPr>
        <w:widowControl w:val="0"/>
        <w:autoSpaceDE w:val="0"/>
        <w:autoSpaceDN w:val="0"/>
        <w:ind w:left="-284"/>
        <w:rPr>
          <w:rFonts w:eastAsiaTheme="minorEastAsia"/>
        </w:rPr>
      </w:pPr>
    </w:p>
    <w:p w:rsidR="00D916EA" w:rsidRPr="00D916EA" w:rsidRDefault="00D916EA" w:rsidP="00D916EA">
      <w:pPr>
        <w:widowControl w:val="0"/>
        <w:autoSpaceDE w:val="0"/>
        <w:autoSpaceDN w:val="0"/>
        <w:ind w:left="-284"/>
        <w:rPr>
          <w:rFonts w:eastAsiaTheme="minorEastAsia"/>
        </w:rPr>
      </w:pPr>
      <w:r w:rsidRPr="00D916EA">
        <w:rPr>
          <w:rFonts w:eastAsiaTheme="minorEastAsia"/>
          <w:vertAlign w:val="superscript"/>
        </w:rPr>
        <w:t xml:space="preserve">1)     </w:t>
      </w:r>
      <w:r w:rsidRPr="00D916EA">
        <w:rPr>
          <w:rFonts w:eastAsiaTheme="minorEastAsia"/>
        </w:rPr>
        <w:t>указаны прогнозные сроки, которые по мере разработки проектно-сметной документации и определения финансовых источников будут уточняться</w:t>
      </w:r>
    </w:p>
    <w:p w:rsidR="00D916EA" w:rsidRPr="00D916EA" w:rsidRDefault="00D916EA" w:rsidP="00D916EA">
      <w:pPr>
        <w:widowControl w:val="0"/>
        <w:autoSpaceDE w:val="0"/>
        <w:autoSpaceDN w:val="0"/>
        <w:rPr>
          <w:rFonts w:eastAsiaTheme="minorEastAsia"/>
        </w:rPr>
      </w:pPr>
    </w:p>
    <w:p w:rsidR="00D916EA" w:rsidRDefault="00D916EA" w:rsidP="00D916EA">
      <w:pPr>
        <w:widowControl w:val="0"/>
        <w:autoSpaceDE w:val="0"/>
        <w:autoSpaceDN w:val="0"/>
        <w:rPr>
          <w:rFonts w:eastAsiaTheme="minorEastAsia"/>
        </w:rPr>
        <w:sectPr w:rsidR="00D916EA" w:rsidSect="00D916EA">
          <w:footerReference w:type="default" r:id="rId18"/>
          <w:footerReference w:type="first" r:id="rId19"/>
          <w:pgSz w:w="11905" w:h="16838"/>
          <w:pgMar w:top="567" w:right="567" w:bottom="567" w:left="1701" w:header="0" w:footer="0" w:gutter="0"/>
          <w:cols w:space="720"/>
          <w:titlePg/>
          <w:docGrid w:linePitch="299"/>
        </w:sectPr>
      </w:pPr>
    </w:p>
    <w:p w:rsidR="00D916EA" w:rsidRPr="00D916EA" w:rsidRDefault="00D916EA" w:rsidP="00D916EA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lastRenderedPageBreak/>
        <w:t>Приложение 2</w:t>
      </w:r>
    </w:p>
    <w:p w:rsidR="00D916EA" w:rsidRPr="00D916EA" w:rsidRDefault="00D916EA" w:rsidP="00D916EA">
      <w:pPr>
        <w:widowControl w:val="0"/>
        <w:autoSpaceDE w:val="0"/>
        <w:autoSpaceDN w:val="0"/>
        <w:rPr>
          <w:rFonts w:eastAsiaTheme="minorEastAsia"/>
          <w:sz w:val="24"/>
          <w:szCs w:val="24"/>
        </w:rPr>
      </w:pPr>
    </w:p>
    <w:p w:rsidR="00D916EA" w:rsidRPr="00D916EA" w:rsidRDefault="00D916EA" w:rsidP="00D916EA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bookmarkStart w:id="3" w:name="P1079"/>
      <w:bookmarkEnd w:id="3"/>
      <w:r w:rsidRPr="00D916EA">
        <w:rPr>
          <w:rFonts w:eastAsiaTheme="minorEastAsia"/>
          <w:sz w:val="24"/>
          <w:szCs w:val="24"/>
        </w:rPr>
        <w:t>ЦЕЛЕВЫЕ ПОКАЗАТЕЛИ</w:t>
      </w:r>
    </w:p>
    <w:p w:rsidR="00D916EA" w:rsidRPr="00D916EA" w:rsidRDefault="00D916EA" w:rsidP="00D916EA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 xml:space="preserve">СТРАТЕГИИ СОЦИАЛЬНО-ЭКОНОМИЧЕСКОГО РАЗВИТИЯ </w:t>
      </w:r>
    </w:p>
    <w:p w:rsidR="00D916EA" w:rsidRPr="00D916EA" w:rsidRDefault="00D916EA" w:rsidP="00D916EA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r w:rsidRPr="00D916EA">
        <w:rPr>
          <w:rFonts w:eastAsiaTheme="minorEastAsia"/>
          <w:sz w:val="24"/>
          <w:szCs w:val="24"/>
        </w:rPr>
        <w:t>МУНИЦИПАЛЬНОГО ОКРУГА «УХТА» НА ПЕРИОД ДО 2035 ГОДА</w:t>
      </w:r>
    </w:p>
    <w:p w:rsidR="00D916EA" w:rsidRPr="00D916EA" w:rsidRDefault="00D916EA" w:rsidP="00D916EA">
      <w:pPr>
        <w:widowControl w:val="0"/>
        <w:autoSpaceDE w:val="0"/>
        <w:autoSpaceDN w:val="0"/>
        <w:rPr>
          <w:rFonts w:ascii="Calibri" w:eastAsiaTheme="minorEastAsia" w:hAnsi="Calibri" w:cs="Calibr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5"/>
        <w:gridCol w:w="1113"/>
        <w:gridCol w:w="880"/>
        <w:gridCol w:w="10"/>
        <w:gridCol w:w="871"/>
        <w:gridCol w:w="9"/>
        <w:gridCol w:w="861"/>
        <w:gridCol w:w="10"/>
        <w:gridCol w:w="874"/>
        <w:gridCol w:w="10"/>
        <w:gridCol w:w="877"/>
        <w:gridCol w:w="10"/>
        <w:gridCol w:w="1027"/>
        <w:gridCol w:w="10"/>
        <w:gridCol w:w="877"/>
        <w:gridCol w:w="10"/>
        <w:gridCol w:w="883"/>
        <w:gridCol w:w="887"/>
        <w:gridCol w:w="887"/>
        <w:gridCol w:w="883"/>
        <w:gridCol w:w="880"/>
        <w:gridCol w:w="836"/>
        <w:gridCol w:w="829"/>
      </w:tblGrid>
      <w:tr w:rsidR="00D916EA" w:rsidRPr="00D916EA" w:rsidTr="00D916EA">
        <w:trPr>
          <w:tblHeader/>
        </w:trPr>
        <w:tc>
          <w:tcPr>
            <w:tcW w:w="767" w:type="pct"/>
            <w:vMerge w:val="restart"/>
          </w:tcPr>
          <w:p w:rsidR="00D916EA" w:rsidRPr="006012B7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6012B7">
              <w:rPr>
                <w:rFonts w:eastAsiaTheme="minorEastAsia"/>
                <w:b/>
                <w:sz w:val="18"/>
                <w:szCs w:val="18"/>
              </w:rPr>
              <w:t>Целевой индикатор</w:t>
            </w:r>
          </w:p>
        </w:tc>
        <w:tc>
          <w:tcPr>
            <w:tcW w:w="287" w:type="pct"/>
            <w:vMerge w:val="restart"/>
          </w:tcPr>
          <w:p w:rsidR="00D916EA" w:rsidRPr="006012B7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6012B7">
              <w:rPr>
                <w:rFonts w:eastAsiaTheme="minorEastAsia"/>
                <w:b/>
                <w:sz w:val="18"/>
                <w:szCs w:val="18"/>
              </w:rPr>
              <w:t>Единицы измерения</w:t>
            </w:r>
          </w:p>
        </w:tc>
        <w:tc>
          <w:tcPr>
            <w:tcW w:w="840" w:type="pct"/>
            <w:gridSpan w:val="5"/>
          </w:tcPr>
          <w:p w:rsidR="00D916EA" w:rsidRPr="006012B7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6012B7">
              <w:rPr>
                <w:rFonts w:eastAsiaTheme="minorEastAsia"/>
                <w:b/>
                <w:sz w:val="18"/>
                <w:szCs w:val="18"/>
              </w:rPr>
              <w:t>Фактическое значение</w:t>
            </w:r>
          </w:p>
        </w:tc>
        <w:tc>
          <w:tcPr>
            <w:tcW w:w="888" w:type="pct"/>
            <w:gridSpan w:val="6"/>
          </w:tcPr>
          <w:p w:rsidR="00D916EA" w:rsidRPr="006012B7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6012B7">
              <w:rPr>
                <w:rFonts w:eastAsiaTheme="minorEastAsia"/>
                <w:b/>
                <w:sz w:val="18"/>
                <w:szCs w:val="18"/>
              </w:rPr>
              <w:t xml:space="preserve">I этап </w:t>
            </w:r>
          </w:p>
        </w:tc>
        <w:tc>
          <w:tcPr>
            <w:tcW w:w="844" w:type="pct"/>
            <w:gridSpan w:val="5"/>
          </w:tcPr>
          <w:p w:rsidR="00D916EA" w:rsidRPr="006012B7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6012B7">
              <w:rPr>
                <w:rFonts w:eastAsiaTheme="minorEastAsia"/>
                <w:b/>
                <w:sz w:val="18"/>
                <w:szCs w:val="18"/>
              </w:rPr>
              <w:t xml:space="preserve">II этап </w:t>
            </w:r>
          </w:p>
        </w:tc>
        <w:tc>
          <w:tcPr>
            <w:tcW w:w="1374" w:type="pct"/>
            <w:gridSpan w:val="5"/>
          </w:tcPr>
          <w:p w:rsidR="00D916EA" w:rsidRPr="006012B7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6012B7">
              <w:rPr>
                <w:rFonts w:eastAsiaTheme="minorEastAsia"/>
                <w:b/>
                <w:sz w:val="18"/>
                <w:szCs w:val="18"/>
              </w:rPr>
              <w:t xml:space="preserve">III этап </w:t>
            </w:r>
          </w:p>
        </w:tc>
      </w:tr>
      <w:tr w:rsidR="00D916EA" w:rsidRPr="00D916EA" w:rsidTr="00D916EA">
        <w:trPr>
          <w:trHeight w:val="361"/>
          <w:tblHeader/>
        </w:trPr>
        <w:tc>
          <w:tcPr>
            <w:tcW w:w="767" w:type="pct"/>
            <w:vMerge/>
          </w:tcPr>
          <w:p w:rsidR="00D916EA" w:rsidRPr="006012B7" w:rsidRDefault="00D916EA" w:rsidP="00D916EA">
            <w:pPr>
              <w:widowControl w:val="0"/>
              <w:autoSpaceDE w:val="0"/>
              <w:autoSpaceDN w:val="0"/>
              <w:rPr>
                <w:rFonts w:eastAsiaTheme="minorEastAsia"/>
                <w:b/>
                <w:sz w:val="18"/>
                <w:szCs w:val="18"/>
              </w:rPr>
            </w:pPr>
          </w:p>
        </w:tc>
        <w:tc>
          <w:tcPr>
            <w:tcW w:w="287" w:type="pct"/>
            <w:vMerge/>
          </w:tcPr>
          <w:p w:rsidR="00D916EA" w:rsidRPr="006012B7" w:rsidRDefault="00D916EA" w:rsidP="00D916EA">
            <w:pPr>
              <w:widowControl w:val="0"/>
              <w:autoSpaceDE w:val="0"/>
              <w:autoSpaceDN w:val="0"/>
              <w:rPr>
                <w:rFonts w:eastAsiaTheme="minorEastAsia"/>
                <w:b/>
                <w:sz w:val="18"/>
                <w:szCs w:val="18"/>
              </w:rPr>
            </w:pPr>
          </w:p>
        </w:tc>
        <w:tc>
          <w:tcPr>
            <w:tcW w:w="280" w:type="pct"/>
          </w:tcPr>
          <w:p w:rsidR="00D916EA" w:rsidRPr="006012B7" w:rsidRDefault="006012B7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/>
                <w:b/>
                <w:sz w:val="18"/>
                <w:szCs w:val="18"/>
              </w:rPr>
              <w:t>2022</w:t>
            </w:r>
          </w:p>
        </w:tc>
        <w:tc>
          <w:tcPr>
            <w:tcW w:w="280" w:type="pct"/>
            <w:gridSpan w:val="2"/>
          </w:tcPr>
          <w:p w:rsidR="00D916EA" w:rsidRPr="006012B7" w:rsidRDefault="006012B7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/>
                <w:b/>
                <w:sz w:val="18"/>
                <w:szCs w:val="18"/>
              </w:rPr>
              <w:t>2023</w:t>
            </w:r>
          </w:p>
        </w:tc>
        <w:tc>
          <w:tcPr>
            <w:tcW w:w="281" w:type="pct"/>
            <w:gridSpan w:val="2"/>
          </w:tcPr>
          <w:p w:rsidR="00D916EA" w:rsidRPr="006012B7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6012B7">
              <w:rPr>
                <w:rFonts w:eastAsiaTheme="minorEastAsia"/>
                <w:b/>
                <w:sz w:val="18"/>
                <w:szCs w:val="18"/>
              </w:rPr>
              <w:t>2024</w:t>
            </w:r>
          </w:p>
          <w:p w:rsidR="00D916EA" w:rsidRPr="006012B7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6012B7">
              <w:rPr>
                <w:rFonts w:eastAsiaTheme="minorEastAsia"/>
                <w:b/>
                <w:sz w:val="18"/>
                <w:szCs w:val="18"/>
              </w:rPr>
              <w:t>(оценка)</w:t>
            </w:r>
          </w:p>
        </w:tc>
        <w:tc>
          <w:tcPr>
            <w:tcW w:w="280" w:type="pct"/>
            <w:gridSpan w:val="2"/>
          </w:tcPr>
          <w:p w:rsidR="00D916EA" w:rsidRPr="006012B7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6012B7">
              <w:rPr>
                <w:rFonts w:eastAsiaTheme="minorEastAsia"/>
                <w:b/>
                <w:sz w:val="18"/>
                <w:szCs w:val="18"/>
              </w:rPr>
              <w:t xml:space="preserve">2025 </w:t>
            </w:r>
          </w:p>
        </w:tc>
        <w:tc>
          <w:tcPr>
            <w:tcW w:w="281" w:type="pct"/>
            <w:gridSpan w:val="2"/>
          </w:tcPr>
          <w:p w:rsidR="00D916EA" w:rsidRPr="006012B7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6012B7">
              <w:rPr>
                <w:rFonts w:eastAsiaTheme="minorEastAsia"/>
                <w:b/>
                <w:sz w:val="18"/>
                <w:szCs w:val="18"/>
              </w:rPr>
              <w:t xml:space="preserve">2026 </w:t>
            </w:r>
          </w:p>
        </w:tc>
        <w:tc>
          <w:tcPr>
            <w:tcW w:w="327" w:type="pct"/>
            <w:gridSpan w:val="2"/>
          </w:tcPr>
          <w:p w:rsidR="00D916EA" w:rsidRPr="006012B7" w:rsidRDefault="006012B7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/>
                <w:b/>
                <w:sz w:val="18"/>
                <w:szCs w:val="18"/>
              </w:rPr>
              <w:t>2027</w:t>
            </w:r>
          </w:p>
        </w:tc>
        <w:tc>
          <w:tcPr>
            <w:tcW w:w="280" w:type="pct"/>
            <w:gridSpan w:val="2"/>
          </w:tcPr>
          <w:p w:rsidR="00D916EA" w:rsidRPr="006012B7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6012B7">
              <w:rPr>
                <w:rFonts w:eastAsiaTheme="minorEastAsia"/>
                <w:b/>
                <w:sz w:val="18"/>
                <w:szCs w:val="18"/>
              </w:rPr>
              <w:t xml:space="preserve">2028 </w:t>
            </w:r>
          </w:p>
        </w:tc>
        <w:tc>
          <w:tcPr>
            <w:tcW w:w="282" w:type="pct"/>
            <w:gridSpan w:val="2"/>
          </w:tcPr>
          <w:p w:rsidR="00D916EA" w:rsidRPr="006012B7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6012B7">
              <w:rPr>
                <w:rFonts w:eastAsiaTheme="minorEastAsia"/>
                <w:b/>
                <w:sz w:val="18"/>
                <w:szCs w:val="18"/>
              </w:rPr>
              <w:t xml:space="preserve">2029 </w:t>
            </w:r>
          </w:p>
        </w:tc>
        <w:tc>
          <w:tcPr>
            <w:tcW w:w="282" w:type="pct"/>
          </w:tcPr>
          <w:p w:rsidR="00D916EA" w:rsidRPr="006012B7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6012B7">
              <w:rPr>
                <w:rFonts w:eastAsiaTheme="minorEastAsia"/>
                <w:b/>
                <w:sz w:val="18"/>
                <w:szCs w:val="18"/>
              </w:rPr>
              <w:t>2030</w:t>
            </w:r>
          </w:p>
        </w:tc>
        <w:tc>
          <w:tcPr>
            <w:tcW w:w="282" w:type="pct"/>
          </w:tcPr>
          <w:p w:rsidR="00D916EA" w:rsidRPr="006012B7" w:rsidRDefault="006012B7" w:rsidP="006012B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/>
                <w:b/>
                <w:sz w:val="18"/>
                <w:szCs w:val="18"/>
              </w:rPr>
              <w:t>2031</w:t>
            </w:r>
          </w:p>
        </w:tc>
        <w:tc>
          <w:tcPr>
            <w:tcW w:w="281" w:type="pct"/>
          </w:tcPr>
          <w:p w:rsidR="00D916EA" w:rsidRPr="006012B7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6012B7">
              <w:rPr>
                <w:rFonts w:eastAsiaTheme="minorEastAsia"/>
                <w:b/>
                <w:sz w:val="18"/>
                <w:szCs w:val="18"/>
              </w:rPr>
              <w:t xml:space="preserve">2032 </w:t>
            </w:r>
          </w:p>
        </w:tc>
        <w:tc>
          <w:tcPr>
            <w:tcW w:w="280" w:type="pct"/>
          </w:tcPr>
          <w:p w:rsidR="00D916EA" w:rsidRPr="006012B7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6012B7">
              <w:rPr>
                <w:rFonts w:eastAsiaTheme="minorEastAsia"/>
                <w:b/>
                <w:sz w:val="18"/>
                <w:szCs w:val="18"/>
              </w:rPr>
              <w:t xml:space="preserve">2033 </w:t>
            </w:r>
          </w:p>
        </w:tc>
        <w:tc>
          <w:tcPr>
            <w:tcW w:w="266" w:type="pct"/>
          </w:tcPr>
          <w:p w:rsidR="00D916EA" w:rsidRPr="006012B7" w:rsidRDefault="00D916EA" w:rsidP="00D916EA">
            <w:pPr>
              <w:widowControl w:val="0"/>
              <w:autoSpaceDE w:val="0"/>
              <w:autoSpaceDN w:val="0"/>
              <w:ind w:left="-346" w:firstLine="346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6012B7">
              <w:rPr>
                <w:rFonts w:eastAsiaTheme="minorEastAsia"/>
                <w:b/>
                <w:sz w:val="18"/>
                <w:szCs w:val="18"/>
              </w:rPr>
              <w:t>2034</w:t>
            </w:r>
          </w:p>
        </w:tc>
        <w:tc>
          <w:tcPr>
            <w:tcW w:w="266" w:type="pct"/>
          </w:tcPr>
          <w:p w:rsidR="00D916EA" w:rsidRPr="006012B7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6012B7">
              <w:rPr>
                <w:rFonts w:eastAsiaTheme="minorEastAsia"/>
                <w:b/>
                <w:sz w:val="18"/>
                <w:szCs w:val="18"/>
              </w:rPr>
              <w:t>2035</w:t>
            </w:r>
          </w:p>
        </w:tc>
      </w:tr>
      <w:tr w:rsidR="00D916EA" w:rsidRPr="00D916EA" w:rsidTr="00D916EA">
        <w:tc>
          <w:tcPr>
            <w:tcW w:w="5000" w:type="pct"/>
            <w:gridSpan w:val="23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Приоритет 1. Человеческий капитал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1. Среднегодовая численность населения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тыс. человек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94,9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93,6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93,0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92,3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91,2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90,1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89,0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88,0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87,0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86,2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85,6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85,3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85,1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84,9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2. Естественный прирост, убыль</w:t>
            </w:r>
            <w:proofErr w:type="gramStart"/>
            <w:r w:rsidRPr="00D916EA">
              <w:rPr>
                <w:rFonts w:eastAsiaTheme="minorEastAsia"/>
                <w:sz w:val="18"/>
                <w:szCs w:val="18"/>
              </w:rPr>
              <w:t xml:space="preserve"> (-) </w:t>
            </w:r>
            <w:proofErr w:type="gramEnd"/>
            <w:r w:rsidRPr="00D916EA">
              <w:rPr>
                <w:rFonts w:eastAsiaTheme="minorEastAsia"/>
                <w:sz w:val="18"/>
                <w:szCs w:val="18"/>
              </w:rPr>
              <w:t>населения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тыс. человек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-0,5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-0,4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-0,6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-0,6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-0,5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-0,5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-0,5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-0,4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-0,4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-0,3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-0,3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-0,3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-0,3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66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-0,3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3. Миграционный прирост, убыль</w:t>
            </w:r>
            <w:proofErr w:type="gramStart"/>
            <w:r w:rsidRPr="00D916EA">
              <w:rPr>
                <w:rFonts w:eastAsiaTheme="minorEastAsia"/>
                <w:sz w:val="18"/>
                <w:szCs w:val="18"/>
              </w:rPr>
              <w:t xml:space="preserve"> (-) </w:t>
            </w:r>
            <w:proofErr w:type="gramEnd"/>
            <w:r w:rsidRPr="00D916EA">
              <w:rPr>
                <w:rFonts w:eastAsiaTheme="minorEastAsia"/>
                <w:sz w:val="18"/>
                <w:szCs w:val="18"/>
              </w:rPr>
              <w:t>населения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тыс. человек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-1,0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-0,7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0,4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-0,5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-0,6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-0,6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-0,6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-0,6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-0,5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-0,4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-0,2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0,1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0,1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0,2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 xml:space="preserve">4. Уровень зарегистрированной безработицы 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%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0,53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0,31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0,20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0,25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0,30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0,30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0,30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0,30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0,30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0,30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0,30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0,30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0,30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0,30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5. Среднемесячная номинальная начисленная заработная плата одного работника организаций (без субъектов малого предпринимательства)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тыс. рублей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84,1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95,0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107,6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112,0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117,0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122,0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127,0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133,0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138,0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143,0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149,0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155,0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161,0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168,0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 xml:space="preserve">6. Доля детей в возрасте 1 - 6 лет, получающих дошкольную образовательную услугу и (или) услугу по их содержанию в муниципальных образовательных </w:t>
            </w:r>
            <w:r w:rsidRPr="00D916EA">
              <w:rPr>
                <w:rFonts w:eastAsiaTheme="minorEastAsia"/>
                <w:sz w:val="18"/>
                <w:szCs w:val="18"/>
              </w:rPr>
              <w:lastRenderedPageBreak/>
              <w:t>учреждениях, в общей численности детей в возрасте 1 - 6 лет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lastRenderedPageBreak/>
              <w:t>%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95,3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96,0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lastRenderedPageBreak/>
              <w:t>7. Доля детей в возрасте от 5 до 18 лет, охваченных дополнительным образованием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%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87,3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98,2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80,3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80,6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82,0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82,5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83,0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83,5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84,0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84,2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84,4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84,6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85,0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8. Обеспеченность организациями культурно-досугового типа на 10 000 человек населения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единиц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1,5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1,7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1,7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1,8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9. Число посещений учреждений культуры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тыс. единиц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585,0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629,7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629,7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994,3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1104,8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1215,3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1325,7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1436,2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1657,2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1657,7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1658,2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1658,8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1659,3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1660,0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10. Мощность амбулаторно-поликлинических государственных учреждений на 10 тыс. человек населения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посещений в смену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364,3</w:t>
            </w:r>
          </w:p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370,3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322,0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317,0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310,0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305,0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302,0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300,0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299,0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289,0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289,0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289,0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289,0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289,0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11. Доля граждан, систематически занимающихся физической культурой и спортом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%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53,1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61,4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65,0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56,0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56,0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56,0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57,0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57,0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57,0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57,0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57,0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57,0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57,0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57,0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12. Уровень удовлетворенности населения жилищно-коммунальными услугами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 xml:space="preserve">% от числа </w:t>
            </w:r>
            <w:proofErr w:type="gramStart"/>
            <w:r w:rsidRPr="00D916EA">
              <w:rPr>
                <w:rFonts w:eastAsiaTheme="minorEastAsia"/>
                <w:sz w:val="18"/>
                <w:szCs w:val="18"/>
              </w:rPr>
              <w:t>опрошенных</w:t>
            </w:r>
            <w:proofErr w:type="gramEnd"/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60,8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60,1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62,0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65,0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66,0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67,00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68,0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69,0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72,0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72,0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72,0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72,0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72,0</w:t>
            </w:r>
          </w:p>
        </w:tc>
      </w:tr>
      <w:tr w:rsidR="00D916EA" w:rsidRPr="00D916EA" w:rsidTr="00D916EA">
        <w:tc>
          <w:tcPr>
            <w:tcW w:w="5000" w:type="pct"/>
            <w:gridSpan w:val="23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Приоритет 2. Экономика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 xml:space="preserve">13. Инвестиции в основной капитал (без субъектов малого предпринимательства и объёма инвестиций, не </w:t>
            </w:r>
            <w:r w:rsidRPr="00D916EA">
              <w:rPr>
                <w:rFonts w:eastAsiaTheme="minorEastAsia"/>
                <w:sz w:val="18"/>
                <w:szCs w:val="18"/>
              </w:rPr>
              <w:lastRenderedPageBreak/>
              <w:t>наблюдаемых прямыми статистическими методами)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proofErr w:type="gramStart"/>
            <w:r w:rsidRPr="00D916EA">
              <w:rPr>
                <w:rFonts w:eastAsiaTheme="minorEastAsia"/>
                <w:sz w:val="18"/>
                <w:szCs w:val="18"/>
              </w:rPr>
              <w:lastRenderedPageBreak/>
              <w:t>млн</w:t>
            </w:r>
            <w:proofErr w:type="gramEnd"/>
            <w:r w:rsidRPr="00D916EA">
              <w:rPr>
                <w:rFonts w:eastAsiaTheme="minorEastAsia"/>
                <w:sz w:val="18"/>
                <w:szCs w:val="18"/>
              </w:rPr>
              <w:t xml:space="preserve"> рублей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25331,7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24809,6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29530,2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24000,0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24000,0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24000,0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24500,0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24500,0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26000,0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27000,0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29000,0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30000,0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32000,0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32000,0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lastRenderedPageBreak/>
              <w:t>14. Объем инвестиций в основной капитал (без субъектов малого предпринимательства и объёмов бюджетных инвестиций, инвестиций, не наблюдаемых прямыми статистическими методами) в расчете на одного жителя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тыс. рублей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265,2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255,7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312,3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258,7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261,8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265,0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273,9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277,2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297,5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311,8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337,4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350,5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374,8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375,5</w:t>
            </w:r>
          </w:p>
        </w:tc>
      </w:tr>
      <w:tr w:rsidR="00D916EA" w:rsidRPr="00D916EA" w:rsidTr="00D916EA">
        <w:tc>
          <w:tcPr>
            <w:tcW w:w="767" w:type="pct"/>
            <w:shd w:val="clear" w:color="auto" w:fill="auto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15. Оборот организаций (по организациям со средней численностью работников свыше 15 человек, без субъектов малого предпринимательства; в фактически действовавших ценах)</w:t>
            </w:r>
          </w:p>
        </w:tc>
        <w:tc>
          <w:tcPr>
            <w:tcW w:w="287" w:type="pct"/>
            <w:shd w:val="clear" w:color="auto" w:fill="auto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proofErr w:type="gramStart"/>
            <w:r w:rsidRPr="00D916EA">
              <w:rPr>
                <w:rFonts w:eastAsiaTheme="minorEastAsia"/>
                <w:sz w:val="18"/>
                <w:szCs w:val="18"/>
              </w:rPr>
              <w:t>млн</w:t>
            </w:r>
            <w:proofErr w:type="gramEnd"/>
            <w:r w:rsidRPr="00D916EA">
              <w:rPr>
                <w:rFonts w:eastAsiaTheme="minorEastAsia"/>
                <w:sz w:val="18"/>
                <w:szCs w:val="18"/>
              </w:rPr>
              <w:t xml:space="preserve"> рублей</w:t>
            </w:r>
          </w:p>
        </w:tc>
        <w:tc>
          <w:tcPr>
            <w:tcW w:w="280" w:type="pct"/>
            <w:shd w:val="clear" w:color="auto" w:fill="auto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433010,6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418092,9</w:t>
            </w:r>
          </w:p>
        </w:tc>
        <w:tc>
          <w:tcPr>
            <w:tcW w:w="281" w:type="pct"/>
            <w:gridSpan w:val="2"/>
            <w:shd w:val="clear" w:color="auto" w:fill="auto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443418,4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420000,0</w:t>
            </w:r>
          </w:p>
        </w:tc>
        <w:tc>
          <w:tcPr>
            <w:tcW w:w="281" w:type="pct"/>
            <w:gridSpan w:val="2"/>
            <w:shd w:val="clear" w:color="auto" w:fill="auto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425000,0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425000,0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440000,0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440000,0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450000,0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450000,0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455000,0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460000,0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465000,0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480000,0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16. Число субъектов малого и среднего предпринимательства (без индивидуальных предпринимателей) в расчете на 10 тыс. человек населения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единицы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102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112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110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110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110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111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112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112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112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113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113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114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 xml:space="preserve">17. Доля прибыльных сельскохозяйственных </w:t>
            </w:r>
            <w:proofErr w:type="gramStart"/>
            <w:r w:rsidRPr="00D916EA">
              <w:rPr>
                <w:rFonts w:eastAsiaTheme="minorEastAsia"/>
                <w:sz w:val="18"/>
                <w:szCs w:val="18"/>
              </w:rPr>
              <w:t>организаций</w:t>
            </w:r>
            <w:proofErr w:type="gramEnd"/>
            <w:r w:rsidRPr="00D916EA">
              <w:rPr>
                <w:rFonts w:eastAsiaTheme="minorEastAsia"/>
                <w:sz w:val="18"/>
                <w:szCs w:val="18"/>
              </w:rPr>
              <w:t xml:space="preserve"> в общем их числе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%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50,0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50,0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50,0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50,0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100,0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18. Объем производства молока в хозяйствах всех категорий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тыс. тонн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4,9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4,7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4,7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4,7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4,7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4,8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4,8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5,0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5,0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5,2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5,4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5,9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lastRenderedPageBreak/>
              <w:t xml:space="preserve">19. Ввод в действие жилых домов 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 xml:space="preserve">тыс. кв. м общ. </w:t>
            </w:r>
            <w:proofErr w:type="spellStart"/>
            <w:proofErr w:type="gramStart"/>
            <w:r w:rsidRPr="00D916EA">
              <w:rPr>
                <w:rFonts w:eastAsiaTheme="minorEastAsia"/>
                <w:sz w:val="18"/>
                <w:szCs w:val="18"/>
              </w:rPr>
              <w:t>пл</w:t>
            </w:r>
            <w:proofErr w:type="spellEnd"/>
            <w:proofErr w:type="gramEnd"/>
            <w:r w:rsidRPr="00D916EA">
              <w:rPr>
                <w:rFonts w:eastAsiaTheme="minorEastAsia"/>
                <w:sz w:val="18"/>
                <w:szCs w:val="18"/>
              </w:rPr>
              <w:t xml:space="preserve"> жилых помещений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4,6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7,1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9,3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10,8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4,8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4,8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9,1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4,8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7,6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11,1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7,6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4,8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4,8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4,8</w:t>
            </w:r>
          </w:p>
        </w:tc>
      </w:tr>
      <w:tr w:rsidR="00D916EA" w:rsidRPr="00D916EA" w:rsidTr="00D916EA">
        <w:tc>
          <w:tcPr>
            <w:tcW w:w="767" w:type="pct"/>
            <w:shd w:val="clear" w:color="auto" w:fill="FFFFFF" w:themeFill="background1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 xml:space="preserve">20. </w:t>
            </w:r>
            <w:proofErr w:type="gramStart"/>
            <w:r w:rsidRPr="00D916EA">
              <w:rPr>
                <w:rFonts w:eastAsiaTheme="minorEastAsia"/>
                <w:sz w:val="18"/>
                <w:szCs w:val="18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  <w:proofErr w:type="gramEnd"/>
          </w:p>
        </w:tc>
        <w:tc>
          <w:tcPr>
            <w:tcW w:w="287" w:type="pct"/>
            <w:shd w:val="clear" w:color="auto" w:fill="FFFFFF" w:themeFill="background1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%</w:t>
            </w:r>
          </w:p>
        </w:tc>
        <w:tc>
          <w:tcPr>
            <w:tcW w:w="280" w:type="pct"/>
            <w:shd w:val="clear" w:color="auto" w:fill="FFFFFF" w:themeFill="background1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2,94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3,27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3,46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3,99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3,35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4,35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4,68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4,68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4,68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4,68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4,68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4,68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4,68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D916EA">
              <w:rPr>
                <w:rFonts w:eastAsiaTheme="minorHAnsi"/>
                <w:sz w:val="18"/>
                <w:szCs w:val="18"/>
                <w:lang w:eastAsia="en-US"/>
              </w:rPr>
              <w:t>4,68</w:t>
            </w:r>
          </w:p>
        </w:tc>
      </w:tr>
      <w:tr w:rsidR="00D916EA" w:rsidRPr="00D916EA" w:rsidTr="00D916EA">
        <w:tc>
          <w:tcPr>
            <w:tcW w:w="5000" w:type="pct"/>
            <w:gridSpan w:val="23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Приоритет 3. Территория проживания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21. 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%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55,5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55,5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59,7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60,0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 xml:space="preserve">22. Объем загрязняющих веществ, отходящих от всех стационарных источников 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тыс. т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23,8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24,6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20,2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20,2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20,1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20,0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19,9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19,8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19,7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19,6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19,6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19,6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19,6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19,6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23. Число дорожно-транспортных происшествий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единиц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116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124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115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140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138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137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136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135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134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135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133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133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133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133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24. Число погибших в  дорожно-транспортных происшествиях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человек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18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9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6</w:t>
            </w:r>
          </w:p>
        </w:tc>
        <w:tc>
          <w:tcPr>
            <w:tcW w:w="281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282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</w:t>
            </w:r>
          </w:p>
        </w:tc>
      </w:tr>
      <w:tr w:rsidR="00D916EA" w:rsidRPr="00D916EA" w:rsidTr="00D916EA">
        <w:tc>
          <w:tcPr>
            <w:tcW w:w="5000" w:type="pct"/>
            <w:gridSpan w:val="23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lastRenderedPageBreak/>
              <w:t>Приоритет 4. Управление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25.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тыс. рублей</w:t>
            </w:r>
          </w:p>
        </w:tc>
        <w:tc>
          <w:tcPr>
            <w:tcW w:w="283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2,27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2,46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2,69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2,93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26. Налоговые и неналоговые доходы бюджета муниципального образования (за исключением поступлений налоговых доходов по дополнительным нормативам отчислений) в расчете на одного жителя муниципального образования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тыс. рублей</w:t>
            </w:r>
          </w:p>
        </w:tc>
        <w:tc>
          <w:tcPr>
            <w:tcW w:w="283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14,9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18,6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20,9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21,3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24,2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25,2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25,5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25,8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26,1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26,3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26,5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26,6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26,7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26,7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27.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%</w:t>
            </w:r>
          </w:p>
        </w:tc>
        <w:tc>
          <w:tcPr>
            <w:tcW w:w="283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50,4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55,3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56,3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56,5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56,6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56,7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56,8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56,9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57,0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57,1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57,2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57,3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57,4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57,4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 xml:space="preserve">28. Доля просроченной кредиторской задолженности по оплате труда (включая начисления на оплату труда) муниципальных учреждений в общем объеме расходов </w:t>
            </w:r>
            <w:r w:rsidRPr="00D916EA">
              <w:rPr>
                <w:rFonts w:eastAsiaTheme="minorEastAsia"/>
                <w:sz w:val="18"/>
                <w:szCs w:val="18"/>
              </w:rPr>
              <w:lastRenderedPageBreak/>
              <w:t>муниципального образования на оплату труда (включая начисления на оплату труда)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lastRenderedPageBreak/>
              <w:t>%</w:t>
            </w:r>
          </w:p>
        </w:tc>
        <w:tc>
          <w:tcPr>
            <w:tcW w:w="283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0,0</w:t>
            </w:r>
          </w:p>
        </w:tc>
      </w:tr>
      <w:tr w:rsidR="00D916EA" w:rsidRPr="00D916EA" w:rsidTr="00D916EA">
        <w:tc>
          <w:tcPr>
            <w:tcW w:w="76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lastRenderedPageBreak/>
              <w:t>29. Уровень удовлетворенности деятельностью органов местного самоуправления муниципального округа  «Ухта»</w:t>
            </w:r>
          </w:p>
        </w:tc>
        <w:tc>
          <w:tcPr>
            <w:tcW w:w="287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%</w:t>
            </w:r>
          </w:p>
        </w:tc>
        <w:tc>
          <w:tcPr>
            <w:tcW w:w="283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72,4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45,8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47,00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41,0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41,5</w:t>
            </w:r>
          </w:p>
        </w:tc>
        <w:tc>
          <w:tcPr>
            <w:tcW w:w="327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42,0</w:t>
            </w:r>
          </w:p>
        </w:tc>
        <w:tc>
          <w:tcPr>
            <w:tcW w:w="280" w:type="pct"/>
            <w:gridSpan w:val="2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42,5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43,0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43,5</w:t>
            </w:r>
          </w:p>
        </w:tc>
        <w:tc>
          <w:tcPr>
            <w:tcW w:w="282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44,0</w:t>
            </w:r>
          </w:p>
        </w:tc>
        <w:tc>
          <w:tcPr>
            <w:tcW w:w="281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44,5</w:t>
            </w:r>
          </w:p>
        </w:tc>
        <w:tc>
          <w:tcPr>
            <w:tcW w:w="280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45,0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45,5</w:t>
            </w:r>
          </w:p>
        </w:tc>
        <w:tc>
          <w:tcPr>
            <w:tcW w:w="266" w:type="pct"/>
          </w:tcPr>
          <w:p w:rsidR="00D916EA" w:rsidRPr="00D916EA" w:rsidRDefault="00D916EA" w:rsidP="00D916E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916EA">
              <w:rPr>
                <w:rFonts w:eastAsiaTheme="minorEastAsia"/>
                <w:sz w:val="18"/>
                <w:szCs w:val="18"/>
              </w:rPr>
              <w:t>46,0</w:t>
            </w:r>
          </w:p>
        </w:tc>
      </w:tr>
    </w:tbl>
    <w:p w:rsidR="00D916EA" w:rsidRPr="00D916EA" w:rsidRDefault="00D916EA" w:rsidP="00D916EA">
      <w:pPr>
        <w:widowControl w:val="0"/>
        <w:autoSpaceDE w:val="0"/>
        <w:autoSpaceDN w:val="0"/>
        <w:rPr>
          <w:rFonts w:eastAsiaTheme="minorEastAsia"/>
          <w:sz w:val="18"/>
          <w:szCs w:val="18"/>
        </w:rPr>
      </w:pPr>
    </w:p>
    <w:p w:rsidR="00D916EA" w:rsidRPr="00D916EA" w:rsidRDefault="00D916EA" w:rsidP="00D916EA">
      <w:pPr>
        <w:widowControl w:val="0"/>
        <w:autoSpaceDE w:val="0"/>
        <w:autoSpaceDN w:val="0"/>
        <w:rPr>
          <w:rFonts w:eastAsiaTheme="minorEastAsia"/>
          <w:sz w:val="18"/>
          <w:szCs w:val="18"/>
        </w:rPr>
      </w:pPr>
    </w:p>
    <w:p w:rsidR="00D916EA" w:rsidRPr="00D916EA" w:rsidRDefault="00D916EA" w:rsidP="00D916EA">
      <w:pPr>
        <w:widowControl w:val="0"/>
        <w:autoSpaceDE w:val="0"/>
        <w:autoSpaceDN w:val="0"/>
        <w:rPr>
          <w:rFonts w:eastAsiaTheme="minorEastAsia"/>
          <w:sz w:val="18"/>
          <w:szCs w:val="18"/>
        </w:rPr>
      </w:pPr>
    </w:p>
    <w:p w:rsidR="00D916EA" w:rsidRPr="00D916EA" w:rsidRDefault="00D916EA" w:rsidP="00D916EA">
      <w:pPr>
        <w:widowControl w:val="0"/>
        <w:autoSpaceDE w:val="0"/>
        <w:autoSpaceDN w:val="0"/>
        <w:rPr>
          <w:rFonts w:eastAsiaTheme="minorEastAsia"/>
          <w:sz w:val="22"/>
          <w:szCs w:val="22"/>
        </w:rPr>
      </w:pPr>
    </w:p>
    <w:p w:rsidR="00D916EA" w:rsidRPr="00D916EA" w:rsidRDefault="00D916EA" w:rsidP="00D916EA">
      <w:pPr>
        <w:widowControl w:val="0"/>
        <w:autoSpaceDE w:val="0"/>
        <w:autoSpaceDN w:val="0"/>
        <w:rPr>
          <w:rFonts w:eastAsiaTheme="minorEastAsia"/>
          <w:sz w:val="22"/>
          <w:szCs w:val="22"/>
        </w:rPr>
      </w:pPr>
    </w:p>
    <w:p w:rsidR="00D916EA" w:rsidRPr="00D916EA" w:rsidRDefault="00D916EA" w:rsidP="00D916EA">
      <w:pPr>
        <w:widowControl w:val="0"/>
        <w:autoSpaceDE w:val="0"/>
        <w:autoSpaceDN w:val="0"/>
        <w:jc w:val="center"/>
        <w:rPr>
          <w:rFonts w:eastAsiaTheme="minorEastAsia"/>
          <w:b/>
          <w:sz w:val="22"/>
          <w:szCs w:val="22"/>
        </w:rPr>
      </w:pPr>
    </w:p>
    <w:p w:rsidR="00F07809" w:rsidRDefault="00F07809" w:rsidP="00F91F96">
      <w:pPr>
        <w:jc w:val="both"/>
        <w:rPr>
          <w:kern w:val="32"/>
          <w:sz w:val="26"/>
          <w:szCs w:val="26"/>
        </w:rPr>
      </w:pPr>
    </w:p>
    <w:p w:rsidR="002C57C2" w:rsidRDefault="002C57C2" w:rsidP="00F91F96">
      <w:pPr>
        <w:jc w:val="both"/>
        <w:rPr>
          <w:kern w:val="32"/>
          <w:sz w:val="26"/>
          <w:szCs w:val="26"/>
        </w:rPr>
      </w:pPr>
    </w:p>
    <w:p w:rsidR="002C57C2" w:rsidRDefault="002C57C2" w:rsidP="00F91F96">
      <w:pPr>
        <w:jc w:val="both"/>
        <w:rPr>
          <w:kern w:val="32"/>
          <w:sz w:val="26"/>
          <w:szCs w:val="26"/>
        </w:rPr>
      </w:pPr>
    </w:p>
    <w:p w:rsidR="002C57C2" w:rsidRPr="00F91F96" w:rsidRDefault="002C57C2" w:rsidP="00F91F96">
      <w:pPr>
        <w:jc w:val="both"/>
        <w:rPr>
          <w:kern w:val="32"/>
          <w:sz w:val="26"/>
          <w:szCs w:val="26"/>
        </w:rPr>
      </w:pPr>
    </w:p>
    <w:sectPr w:rsidR="002C57C2" w:rsidRPr="00F91F96" w:rsidSect="00D916EA">
      <w:footerReference w:type="default" r:id="rId20"/>
      <w:pgSz w:w="16838" w:h="11906" w:orient="landscape"/>
      <w:pgMar w:top="850" w:right="426" w:bottom="170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12A" w:rsidRDefault="002F612A">
      <w:r>
        <w:separator/>
      </w:r>
    </w:p>
  </w:endnote>
  <w:endnote w:type="continuationSeparator" w:id="0">
    <w:p w:rsidR="002F612A" w:rsidRDefault="002F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4584331"/>
      <w:docPartObj>
        <w:docPartGallery w:val="Page Numbers (Bottom of Page)"/>
        <w:docPartUnique/>
      </w:docPartObj>
    </w:sdtPr>
    <w:sdtEndPr/>
    <w:sdtContent>
      <w:p w:rsidR="00D916EA" w:rsidRPr="00076655" w:rsidRDefault="00D916EA">
        <w:pPr>
          <w:pStyle w:val="af0"/>
          <w:jc w:val="right"/>
        </w:pPr>
        <w:r w:rsidRPr="00076655">
          <w:fldChar w:fldCharType="begin"/>
        </w:r>
        <w:r w:rsidRPr="00076655">
          <w:instrText>PAGE   \* MERGEFORMAT</w:instrText>
        </w:r>
        <w:r w:rsidRPr="00076655">
          <w:fldChar w:fldCharType="separate"/>
        </w:r>
        <w:r w:rsidR="00F80007">
          <w:rPr>
            <w:noProof/>
          </w:rPr>
          <w:t>8</w:t>
        </w:r>
        <w:r w:rsidRPr="00076655">
          <w:fldChar w:fldCharType="end"/>
        </w:r>
      </w:p>
    </w:sdtContent>
  </w:sdt>
  <w:p w:rsidR="00D916EA" w:rsidRDefault="00D916EA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9941691"/>
      <w:docPartObj>
        <w:docPartGallery w:val="Page Numbers (Bottom of Page)"/>
        <w:docPartUnique/>
      </w:docPartObj>
    </w:sdtPr>
    <w:sdtEndPr/>
    <w:sdtContent>
      <w:p w:rsidR="00D916EA" w:rsidRPr="00233DC6" w:rsidRDefault="00D916EA">
        <w:pPr>
          <w:pStyle w:val="af0"/>
          <w:jc w:val="right"/>
        </w:pPr>
        <w:r w:rsidRPr="00233DC6">
          <w:fldChar w:fldCharType="begin"/>
        </w:r>
        <w:r w:rsidRPr="00233DC6">
          <w:instrText>PAGE   \* MERGEFORMAT</w:instrText>
        </w:r>
        <w:r w:rsidRPr="00233DC6">
          <w:fldChar w:fldCharType="separate"/>
        </w:r>
        <w:r w:rsidR="00F80007">
          <w:rPr>
            <w:noProof/>
          </w:rPr>
          <w:t>1</w:t>
        </w:r>
        <w:r w:rsidRPr="00233DC6">
          <w:fldChar w:fldCharType="end"/>
        </w:r>
      </w:p>
    </w:sdtContent>
  </w:sdt>
  <w:p w:rsidR="00D916EA" w:rsidRDefault="00D916EA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6EA" w:rsidRDefault="00D916EA">
    <w:pPr>
      <w:pStyle w:val="af0"/>
      <w:jc w:val="right"/>
    </w:pPr>
  </w:p>
  <w:p w:rsidR="00D916EA" w:rsidRDefault="00D916E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12A" w:rsidRDefault="002F612A">
      <w:r>
        <w:separator/>
      </w:r>
    </w:p>
  </w:footnote>
  <w:footnote w:type="continuationSeparator" w:id="0">
    <w:p w:rsidR="002F612A" w:rsidRDefault="002F6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3623"/>
    <w:multiLevelType w:val="hybridMultilevel"/>
    <w:tmpl w:val="525615D6"/>
    <w:lvl w:ilvl="0" w:tplc="AE628E5E">
      <w:start w:val="1"/>
      <w:numFmt w:val="decimal"/>
      <w:lvlText w:val="%1)"/>
      <w:lvlJc w:val="left"/>
      <w:pPr>
        <w:ind w:left="121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76446A4"/>
    <w:multiLevelType w:val="hybridMultilevel"/>
    <w:tmpl w:val="AB1864F6"/>
    <w:lvl w:ilvl="0" w:tplc="48B49E2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 w:tplc="904C3AA2">
      <w:start w:val="1"/>
      <w:numFmt w:val="decimal"/>
      <w:lvlText w:val="%2)"/>
      <w:lvlJc w:val="left"/>
      <w:pPr>
        <w:ind w:left="2025" w:hanging="9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E584B"/>
    <w:multiLevelType w:val="hybridMultilevel"/>
    <w:tmpl w:val="1C762AB8"/>
    <w:lvl w:ilvl="0" w:tplc="8EB402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A9100CC"/>
    <w:multiLevelType w:val="hybridMultilevel"/>
    <w:tmpl w:val="5C64028E"/>
    <w:lvl w:ilvl="0" w:tplc="6A329A4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D02B72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0E262EA"/>
    <w:multiLevelType w:val="hybridMultilevel"/>
    <w:tmpl w:val="D828F8D0"/>
    <w:lvl w:ilvl="0" w:tplc="01D0C7D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136410"/>
    <w:multiLevelType w:val="hybridMultilevel"/>
    <w:tmpl w:val="4B50CBAC"/>
    <w:lvl w:ilvl="0" w:tplc="1A28EA4C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49A0AF9"/>
    <w:multiLevelType w:val="hybridMultilevel"/>
    <w:tmpl w:val="2012B942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>
      <w:start w:val="1"/>
      <w:numFmt w:val="lowerLetter"/>
      <w:lvlText w:val="%2."/>
      <w:lvlJc w:val="left"/>
      <w:pPr>
        <w:ind w:left="2727" w:hanging="360"/>
      </w:pPr>
    </w:lvl>
    <w:lvl w:ilvl="2" w:tplc="920E91BE">
      <w:start w:val="1"/>
      <w:numFmt w:val="decimal"/>
      <w:lvlText w:val="%3."/>
      <w:lvlJc w:val="left"/>
      <w:pPr>
        <w:ind w:left="3672" w:hanging="405"/>
      </w:pPr>
      <w:rPr>
        <w:b w:val="0"/>
      </w:rPr>
    </w:lvl>
    <w:lvl w:ilvl="3" w:tplc="0419000F">
      <w:start w:val="1"/>
      <w:numFmt w:val="decimal"/>
      <w:lvlText w:val="%4."/>
      <w:lvlJc w:val="left"/>
      <w:pPr>
        <w:ind w:left="4167" w:hanging="360"/>
      </w:pPr>
    </w:lvl>
    <w:lvl w:ilvl="4" w:tplc="04190019">
      <w:start w:val="1"/>
      <w:numFmt w:val="lowerLetter"/>
      <w:lvlText w:val="%5."/>
      <w:lvlJc w:val="left"/>
      <w:pPr>
        <w:ind w:left="4887" w:hanging="360"/>
      </w:pPr>
    </w:lvl>
    <w:lvl w:ilvl="5" w:tplc="0419001B">
      <w:start w:val="1"/>
      <w:numFmt w:val="lowerRoman"/>
      <w:lvlText w:val="%6."/>
      <w:lvlJc w:val="right"/>
      <w:pPr>
        <w:ind w:left="5607" w:hanging="180"/>
      </w:pPr>
    </w:lvl>
    <w:lvl w:ilvl="6" w:tplc="0419000F">
      <w:start w:val="1"/>
      <w:numFmt w:val="decimal"/>
      <w:lvlText w:val="%7."/>
      <w:lvlJc w:val="left"/>
      <w:pPr>
        <w:ind w:left="6327" w:hanging="360"/>
      </w:pPr>
    </w:lvl>
    <w:lvl w:ilvl="7" w:tplc="04190019">
      <w:start w:val="1"/>
      <w:numFmt w:val="lowerLetter"/>
      <w:lvlText w:val="%8."/>
      <w:lvlJc w:val="left"/>
      <w:pPr>
        <w:ind w:left="7047" w:hanging="360"/>
      </w:pPr>
    </w:lvl>
    <w:lvl w:ilvl="8" w:tplc="0419001B">
      <w:start w:val="1"/>
      <w:numFmt w:val="lowerRoman"/>
      <w:lvlText w:val="%9."/>
      <w:lvlJc w:val="right"/>
      <w:pPr>
        <w:ind w:left="7767" w:hanging="180"/>
      </w:pPr>
    </w:lvl>
  </w:abstractNum>
  <w:abstractNum w:abstractNumId="8">
    <w:nsid w:val="18633ED5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18720C7C"/>
    <w:multiLevelType w:val="hybridMultilevel"/>
    <w:tmpl w:val="561CFC02"/>
    <w:lvl w:ilvl="0" w:tplc="2FC272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1E315A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4C26046"/>
    <w:multiLevelType w:val="hybridMultilevel"/>
    <w:tmpl w:val="A0BA7DF8"/>
    <w:lvl w:ilvl="0" w:tplc="6716536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CF5D76"/>
    <w:multiLevelType w:val="hybridMultilevel"/>
    <w:tmpl w:val="749014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C9807C5"/>
    <w:multiLevelType w:val="hybridMultilevel"/>
    <w:tmpl w:val="CD364F8A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980E82"/>
    <w:multiLevelType w:val="hybridMultilevel"/>
    <w:tmpl w:val="22D488FC"/>
    <w:lvl w:ilvl="0" w:tplc="965A886C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C13841"/>
    <w:multiLevelType w:val="hybridMultilevel"/>
    <w:tmpl w:val="BA20F7E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2390D34"/>
    <w:multiLevelType w:val="hybridMultilevel"/>
    <w:tmpl w:val="783C19B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02C47"/>
    <w:multiLevelType w:val="hybridMultilevel"/>
    <w:tmpl w:val="C918185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595028C3"/>
    <w:multiLevelType w:val="hybridMultilevel"/>
    <w:tmpl w:val="8B802FFC"/>
    <w:lvl w:ilvl="0" w:tplc="35624E3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5B9C397E"/>
    <w:multiLevelType w:val="hybridMultilevel"/>
    <w:tmpl w:val="CD364F8A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487587"/>
    <w:multiLevelType w:val="hybridMultilevel"/>
    <w:tmpl w:val="32AC4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3E1EAB"/>
    <w:multiLevelType w:val="hybridMultilevel"/>
    <w:tmpl w:val="8442432C"/>
    <w:lvl w:ilvl="0" w:tplc="A9A2227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2B5837"/>
    <w:multiLevelType w:val="hybridMultilevel"/>
    <w:tmpl w:val="2A5C8392"/>
    <w:lvl w:ilvl="0" w:tplc="B654278A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06A518B"/>
    <w:multiLevelType w:val="hybridMultilevel"/>
    <w:tmpl w:val="8020C182"/>
    <w:lvl w:ilvl="0" w:tplc="D36C6294">
      <w:start w:val="1"/>
      <w:numFmt w:val="decimal"/>
      <w:lvlText w:val="%1)"/>
      <w:lvlJc w:val="left"/>
      <w:pPr>
        <w:ind w:left="972" w:hanging="405"/>
      </w:pPr>
      <w:rPr>
        <w:rFonts w:hint="default"/>
        <w:b w:val="0"/>
      </w:rPr>
    </w:lvl>
    <w:lvl w:ilvl="1" w:tplc="3E1ACD7A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26732D6"/>
    <w:multiLevelType w:val="hybridMultilevel"/>
    <w:tmpl w:val="49BE5B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786" w:hanging="360"/>
      </w:pPr>
    </w:lvl>
    <w:lvl w:ilvl="2" w:tplc="AE0C732E">
      <w:start w:val="1"/>
      <w:numFmt w:val="decimal"/>
      <w:lvlText w:val="%3."/>
      <w:lvlJc w:val="left"/>
      <w:pPr>
        <w:ind w:left="2907" w:hanging="36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2893DC7"/>
    <w:multiLevelType w:val="hybridMultilevel"/>
    <w:tmpl w:val="89EE0E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3"/>
  </w:num>
  <w:num w:numId="5">
    <w:abstractNumId w:val="9"/>
  </w:num>
  <w:num w:numId="6">
    <w:abstractNumId w:val="22"/>
  </w:num>
  <w:num w:numId="7">
    <w:abstractNumId w:val="2"/>
  </w:num>
  <w:num w:numId="8">
    <w:abstractNumId w:val="0"/>
  </w:num>
  <w:num w:numId="9">
    <w:abstractNumId w:val="4"/>
  </w:num>
  <w:num w:numId="10">
    <w:abstractNumId w:val="15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7"/>
  </w:num>
  <w:num w:numId="15">
    <w:abstractNumId w:val="18"/>
  </w:num>
  <w:num w:numId="16">
    <w:abstractNumId w:val="3"/>
  </w:num>
  <w:num w:numId="17">
    <w:abstractNumId w:val="14"/>
  </w:num>
  <w:num w:numId="18">
    <w:abstractNumId w:val="21"/>
  </w:num>
  <w:num w:numId="19">
    <w:abstractNumId w:val="11"/>
  </w:num>
  <w:num w:numId="20">
    <w:abstractNumId w:val="10"/>
  </w:num>
  <w:num w:numId="21">
    <w:abstractNumId w:val="24"/>
  </w:num>
  <w:num w:numId="22">
    <w:abstractNumId w:val="19"/>
  </w:num>
  <w:num w:numId="23">
    <w:abstractNumId w:val="17"/>
  </w:num>
  <w:num w:numId="24">
    <w:abstractNumId w:val="1"/>
  </w:num>
  <w:num w:numId="25">
    <w:abstractNumId w:val="16"/>
  </w:num>
  <w:num w:numId="26">
    <w:abstractNumId w:val="6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46CAF"/>
    <w:rsid w:val="00056A9A"/>
    <w:rsid w:val="00096B46"/>
    <w:rsid w:val="000F2B26"/>
    <w:rsid w:val="00126325"/>
    <w:rsid w:val="00174AC5"/>
    <w:rsid w:val="001D530D"/>
    <w:rsid w:val="001F1B28"/>
    <w:rsid w:val="001F347B"/>
    <w:rsid w:val="00213C82"/>
    <w:rsid w:val="00231220"/>
    <w:rsid w:val="00243C29"/>
    <w:rsid w:val="002B6A34"/>
    <w:rsid w:val="002C57C2"/>
    <w:rsid w:val="002D1E26"/>
    <w:rsid w:val="002F17E8"/>
    <w:rsid w:val="002F3406"/>
    <w:rsid w:val="002F612A"/>
    <w:rsid w:val="00301EAF"/>
    <w:rsid w:val="00366389"/>
    <w:rsid w:val="00391A83"/>
    <w:rsid w:val="003930A0"/>
    <w:rsid w:val="003947D2"/>
    <w:rsid w:val="003E1E6D"/>
    <w:rsid w:val="003F6D59"/>
    <w:rsid w:val="003F725A"/>
    <w:rsid w:val="004106E6"/>
    <w:rsid w:val="0042719D"/>
    <w:rsid w:val="00442E07"/>
    <w:rsid w:val="00454539"/>
    <w:rsid w:val="0047501D"/>
    <w:rsid w:val="004811C1"/>
    <w:rsid w:val="00484BCF"/>
    <w:rsid w:val="004A0141"/>
    <w:rsid w:val="004B02CD"/>
    <w:rsid w:val="004B392C"/>
    <w:rsid w:val="004B45D2"/>
    <w:rsid w:val="004E3592"/>
    <w:rsid w:val="0051364F"/>
    <w:rsid w:val="00515398"/>
    <w:rsid w:val="00553009"/>
    <w:rsid w:val="005535EB"/>
    <w:rsid w:val="00556284"/>
    <w:rsid w:val="00571BDD"/>
    <w:rsid w:val="005A4050"/>
    <w:rsid w:val="005C0CDE"/>
    <w:rsid w:val="005E2FC2"/>
    <w:rsid w:val="005E33A6"/>
    <w:rsid w:val="005E4DB6"/>
    <w:rsid w:val="00600935"/>
    <w:rsid w:val="006012B7"/>
    <w:rsid w:val="0061640C"/>
    <w:rsid w:val="006235FA"/>
    <w:rsid w:val="00623B31"/>
    <w:rsid w:val="00676B38"/>
    <w:rsid w:val="0068661C"/>
    <w:rsid w:val="006A31F7"/>
    <w:rsid w:val="00732FC9"/>
    <w:rsid w:val="00761735"/>
    <w:rsid w:val="007A64BB"/>
    <w:rsid w:val="007D0318"/>
    <w:rsid w:val="007F6BFE"/>
    <w:rsid w:val="008163F3"/>
    <w:rsid w:val="00823708"/>
    <w:rsid w:val="008478D6"/>
    <w:rsid w:val="00872D7A"/>
    <w:rsid w:val="00883D3A"/>
    <w:rsid w:val="00884840"/>
    <w:rsid w:val="0088538A"/>
    <w:rsid w:val="008924BE"/>
    <w:rsid w:val="008B1F89"/>
    <w:rsid w:val="008D2F84"/>
    <w:rsid w:val="008E15A3"/>
    <w:rsid w:val="008F1023"/>
    <w:rsid w:val="009007C0"/>
    <w:rsid w:val="00916A2D"/>
    <w:rsid w:val="009425A7"/>
    <w:rsid w:val="00942889"/>
    <w:rsid w:val="009643DE"/>
    <w:rsid w:val="00975A4D"/>
    <w:rsid w:val="00976175"/>
    <w:rsid w:val="009761CA"/>
    <w:rsid w:val="009B1BA7"/>
    <w:rsid w:val="009B3283"/>
    <w:rsid w:val="009B609F"/>
    <w:rsid w:val="009E2A92"/>
    <w:rsid w:val="00A47E7D"/>
    <w:rsid w:val="00A558D5"/>
    <w:rsid w:val="00A81391"/>
    <w:rsid w:val="00A83472"/>
    <w:rsid w:val="00AC5DDA"/>
    <w:rsid w:val="00B2522C"/>
    <w:rsid w:val="00B3525C"/>
    <w:rsid w:val="00B54C96"/>
    <w:rsid w:val="00B60562"/>
    <w:rsid w:val="00B851E9"/>
    <w:rsid w:val="00BC46C0"/>
    <w:rsid w:val="00BF58E4"/>
    <w:rsid w:val="00C04ADB"/>
    <w:rsid w:val="00C135FB"/>
    <w:rsid w:val="00C15048"/>
    <w:rsid w:val="00C25A53"/>
    <w:rsid w:val="00C65CFA"/>
    <w:rsid w:val="00C93652"/>
    <w:rsid w:val="00CA659A"/>
    <w:rsid w:val="00CE08BB"/>
    <w:rsid w:val="00CE7ED5"/>
    <w:rsid w:val="00D03163"/>
    <w:rsid w:val="00D0573C"/>
    <w:rsid w:val="00D330B9"/>
    <w:rsid w:val="00D50F52"/>
    <w:rsid w:val="00D52302"/>
    <w:rsid w:val="00D77F65"/>
    <w:rsid w:val="00D916EA"/>
    <w:rsid w:val="00DD3E29"/>
    <w:rsid w:val="00E03ADF"/>
    <w:rsid w:val="00E62B88"/>
    <w:rsid w:val="00E6461B"/>
    <w:rsid w:val="00E75D58"/>
    <w:rsid w:val="00E858E6"/>
    <w:rsid w:val="00EA2C81"/>
    <w:rsid w:val="00EA5F2A"/>
    <w:rsid w:val="00EC20A5"/>
    <w:rsid w:val="00EE05CC"/>
    <w:rsid w:val="00EE63AD"/>
    <w:rsid w:val="00F065AB"/>
    <w:rsid w:val="00F07809"/>
    <w:rsid w:val="00F56F84"/>
    <w:rsid w:val="00F80007"/>
    <w:rsid w:val="00F91F96"/>
    <w:rsid w:val="00F97538"/>
    <w:rsid w:val="00FB2580"/>
    <w:rsid w:val="00FC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6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6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0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aliases w:val="List Paragraph,Булит,Маркер,Bullet Number,Нумерованый список,List Paragraph1,Bullet List,FooterText,numbered,lp1,название,Paragraphe de liste1,Bullet 1,Use Case List Paragraph,Абзац списка 2,ПАРАГРАФ,список 1,ТЗ список,Абзац списка основной"/>
    <w:basedOn w:val="a"/>
    <w:link w:val="a6"/>
    <w:uiPriority w:val="34"/>
    <w:qFormat/>
    <w:rsid w:val="009E2A92"/>
    <w:pPr>
      <w:ind w:left="708"/>
    </w:pPr>
  </w:style>
  <w:style w:type="paragraph" w:styleId="a7">
    <w:name w:val="Normal (Web)"/>
    <w:basedOn w:val="a"/>
    <w:uiPriority w:val="99"/>
    <w:unhideWhenUsed/>
    <w:rsid w:val="009E2A9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515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E646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46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8">
    <w:name w:val="Основной текст_"/>
    <w:link w:val="11"/>
    <w:rsid w:val="00E6461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8"/>
    <w:rsid w:val="00E6461B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character" w:customStyle="1" w:styleId="a9">
    <w:name w:val="Без интервала Знак"/>
    <w:aliases w:val="Мой Знак"/>
    <w:link w:val="aa"/>
    <w:locked/>
    <w:rsid w:val="00E6461B"/>
    <w:rPr>
      <w:rFonts w:ascii="Calibri" w:hAnsi="Calibri" w:cs="Calibri"/>
      <w:lang w:eastAsia="ar-SA"/>
    </w:rPr>
  </w:style>
  <w:style w:type="paragraph" w:styleId="aa">
    <w:name w:val="No Spacing"/>
    <w:aliases w:val="Мой"/>
    <w:link w:val="a9"/>
    <w:uiPriority w:val="1"/>
    <w:qFormat/>
    <w:rsid w:val="00E6461B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b">
    <w:name w:val="Table Grid"/>
    <w:basedOn w:val="a1"/>
    <w:uiPriority w:val="59"/>
    <w:rsid w:val="00D0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A31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31F7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4B392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4B39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F91F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91F96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916EA"/>
  </w:style>
  <w:style w:type="paragraph" w:customStyle="1" w:styleId="ConsPlusNonformat">
    <w:name w:val="ConsPlusNonformat"/>
    <w:rsid w:val="00D916E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D916E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916E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916E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916E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916E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6-1">
    <w:name w:val="6.Табл.-1уровень"/>
    <w:basedOn w:val="a"/>
    <w:link w:val="6-10"/>
    <w:qFormat/>
    <w:rsid w:val="00D916EA"/>
    <w:pPr>
      <w:widowControl w:val="0"/>
      <w:spacing w:before="20"/>
      <w:ind w:left="170" w:hanging="113"/>
    </w:pPr>
    <w:rPr>
      <w:sz w:val="16"/>
    </w:rPr>
  </w:style>
  <w:style w:type="character" w:customStyle="1" w:styleId="6-10">
    <w:name w:val="6.Табл.-1уровень Знак"/>
    <w:basedOn w:val="a0"/>
    <w:link w:val="6-1"/>
    <w:rsid w:val="00D916E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6-">
    <w:name w:val="6.Табл.-данные"/>
    <w:basedOn w:val="6-1"/>
    <w:qFormat/>
    <w:rsid w:val="00D916EA"/>
    <w:pPr>
      <w:suppressAutoHyphens/>
      <w:spacing w:before="0"/>
      <w:ind w:left="0" w:right="57" w:firstLine="0"/>
      <w:jc w:val="right"/>
    </w:pPr>
  </w:style>
  <w:style w:type="paragraph" w:customStyle="1" w:styleId="af2">
    <w:name w:val="_Таблица текст компактный"/>
    <w:basedOn w:val="a"/>
    <w:link w:val="af3"/>
    <w:qFormat/>
    <w:rsid w:val="00D916EA"/>
    <w:rPr>
      <w:rFonts w:eastAsia="Calibri"/>
      <w:sz w:val="24"/>
      <w:szCs w:val="24"/>
    </w:rPr>
  </w:style>
  <w:style w:type="character" w:customStyle="1" w:styleId="af3">
    <w:name w:val="_Таблица текст компактный Знак"/>
    <w:link w:val="af2"/>
    <w:rsid w:val="00D916E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List Paragraph Знак,Булит Знак,Маркер Знак,Bullet Number Знак,Нумерованый список Знак,List Paragraph1 Знак,Bullet List Знак,FooterText Знак,numbered Знак,lp1 Знак,название Знак,Paragraphe de liste1 Знак,Bullet 1 Знак,ПАРАГРАФ Знак"/>
    <w:link w:val="a5"/>
    <w:uiPriority w:val="34"/>
    <w:qFormat/>
    <w:rsid w:val="00D916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qFormat/>
    <w:rsid w:val="00D916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D916EA"/>
    <w:rPr>
      <w:i/>
      <w:iCs/>
    </w:rPr>
  </w:style>
  <w:style w:type="paragraph" w:customStyle="1" w:styleId="af5">
    <w:name w:val="_Обычный"/>
    <w:link w:val="af6"/>
    <w:qFormat/>
    <w:rsid w:val="00D916EA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6">
    <w:name w:val="_Обычный Знак"/>
    <w:link w:val="af5"/>
    <w:rsid w:val="00D916EA"/>
    <w:rPr>
      <w:rFonts w:ascii="Times New Roman" w:eastAsia="Calibri" w:hAnsi="Times New Roman" w:cs="Times New Roman"/>
      <w:sz w:val="24"/>
      <w:szCs w:val="24"/>
    </w:rPr>
  </w:style>
  <w:style w:type="paragraph" w:customStyle="1" w:styleId="af7">
    <w:name w:val="_Аннотация"/>
    <w:basedOn w:val="2"/>
    <w:next w:val="af5"/>
    <w:link w:val="af8"/>
    <w:qFormat/>
    <w:rsid w:val="00D916EA"/>
    <w:pPr>
      <w:spacing w:before="0"/>
      <w:ind w:firstLine="709"/>
      <w:jc w:val="both"/>
    </w:pPr>
    <w:rPr>
      <w:rFonts w:ascii="Times New Roman" w:eastAsia="Times New Roman" w:hAnsi="Times New Roman" w:cs="Times New Roman"/>
      <w:b w:val="0"/>
      <w:bCs w:val="0"/>
      <w:caps/>
      <w:color w:val="auto"/>
      <w:sz w:val="28"/>
      <w:szCs w:val="30"/>
      <w:lang w:val="x-none" w:eastAsia="en-US"/>
    </w:rPr>
  </w:style>
  <w:style w:type="character" w:customStyle="1" w:styleId="af8">
    <w:name w:val="_Аннотация Знак"/>
    <w:link w:val="af7"/>
    <w:rsid w:val="00D916EA"/>
    <w:rPr>
      <w:rFonts w:ascii="Times New Roman" w:eastAsia="Times New Roman" w:hAnsi="Times New Roman" w:cs="Times New Roman"/>
      <w:caps/>
      <w:sz w:val="28"/>
      <w:szCs w:val="30"/>
      <w:lang w:val="x-none"/>
    </w:rPr>
  </w:style>
  <w:style w:type="character" w:styleId="af9">
    <w:name w:val="Hyperlink"/>
    <w:basedOn w:val="a0"/>
    <w:uiPriority w:val="99"/>
    <w:unhideWhenUsed/>
    <w:rsid w:val="00D916EA"/>
    <w:rPr>
      <w:color w:val="0000FF" w:themeColor="hyperlink"/>
      <w:u w:val="single"/>
    </w:rPr>
  </w:style>
  <w:style w:type="paragraph" w:customStyle="1" w:styleId="afa">
    <w:name w:val="Знак"/>
    <w:basedOn w:val="a"/>
    <w:uiPriority w:val="99"/>
    <w:qFormat/>
    <w:rsid w:val="00D916E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b">
    <w:name w:val="header"/>
    <w:basedOn w:val="a"/>
    <w:link w:val="afc"/>
    <w:uiPriority w:val="99"/>
    <w:unhideWhenUsed/>
    <w:rsid w:val="00D916E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Верхний колонтитул Знак"/>
    <w:basedOn w:val="a0"/>
    <w:link w:val="afb"/>
    <w:uiPriority w:val="99"/>
    <w:rsid w:val="00D916EA"/>
  </w:style>
  <w:style w:type="paragraph" w:styleId="afd">
    <w:name w:val="Intense Quote"/>
    <w:basedOn w:val="a"/>
    <w:next w:val="a"/>
    <w:link w:val="afe"/>
    <w:uiPriority w:val="30"/>
    <w:qFormat/>
    <w:rsid w:val="00D916EA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e">
    <w:name w:val="Выделенная цитата Знак"/>
    <w:basedOn w:val="a0"/>
    <w:link w:val="afd"/>
    <w:uiPriority w:val="30"/>
    <w:rsid w:val="00D916EA"/>
    <w:rPr>
      <w:b/>
      <w:bCs/>
      <w:i/>
      <w:iCs/>
      <w:color w:val="4F81BD" w:themeColor="accent1"/>
    </w:rPr>
  </w:style>
  <w:style w:type="paragraph" w:customStyle="1" w:styleId="CEC00D05F4354E1094F28D836D46DBBF">
    <w:name w:val="CEC00D05F4354E1094F28D836D46DBBF"/>
    <w:rsid w:val="00D916EA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916EA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916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6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6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0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aliases w:val="List Paragraph,Булит,Маркер,Bullet Number,Нумерованый список,List Paragraph1,Bullet List,FooterText,numbered,lp1,название,Paragraphe de liste1,Bullet 1,Use Case List Paragraph,Абзац списка 2,ПАРАГРАФ,список 1,ТЗ список,Абзац списка основной"/>
    <w:basedOn w:val="a"/>
    <w:link w:val="a6"/>
    <w:uiPriority w:val="34"/>
    <w:qFormat/>
    <w:rsid w:val="009E2A92"/>
    <w:pPr>
      <w:ind w:left="708"/>
    </w:pPr>
  </w:style>
  <w:style w:type="paragraph" w:styleId="a7">
    <w:name w:val="Normal (Web)"/>
    <w:basedOn w:val="a"/>
    <w:uiPriority w:val="99"/>
    <w:unhideWhenUsed/>
    <w:rsid w:val="009E2A9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515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E646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46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8">
    <w:name w:val="Основной текст_"/>
    <w:link w:val="11"/>
    <w:rsid w:val="00E6461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8"/>
    <w:rsid w:val="00E6461B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character" w:customStyle="1" w:styleId="a9">
    <w:name w:val="Без интервала Знак"/>
    <w:aliases w:val="Мой Знак"/>
    <w:link w:val="aa"/>
    <w:locked/>
    <w:rsid w:val="00E6461B"/>
    <w:rPr>
      <w:rFonts w:ascii="Calibri" w:hAnsi="Calibri" w:cs="Calibri"/>
      <w:lang w:eastAsia="ar-SA"/>
    </w:rPr>
  </w:style>
  <w:style w:type="paragraph" w:styleId="aa">
    <w:name w:val="No Spacing"/>
    <w:aliases w:val="Мой"/>
    <w:link w:val="a9"/>
    <w:uiPriority w:val="1"/>
    <w:qFormat/>
    <w:rsid w:val="00E6461B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b">
    <w:name w:val="Table Grid"/>
    <w:basedOn w:val="a1"/>
    <w:uiPriority w:val="59"/>
    <w:rsid w:val="00D0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A31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31F7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4B392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4B39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F91F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91F96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916EA"/>
  </w:style>
  <w:style w:type="paragraph" w:customStyle="1" w:styleId="ConsPlusNonformat">
    <w:name w:val="ConsPlusNonformat"/>
    <w:rsid w:val="00D916E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D916E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916E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916E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916E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916E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6-1">
    <w:name w:val="6.Табл.-1уровень"/>
    <w:basedOn w:val="a"/>
    <w:link w:val="6-10"/>
    <w:qFormat/>
    <w:rsid w:val="00D916EA"/>
    <w:pPr>
      <w:widowControl w:val="0"/>
      <w:spacing w:before="20"/>
      <w:ind w:left="170" w:hanging="113"/>
    </w:pPr>
    <w:rPr>
      <w:sz w:val="16"/>
    </w:rPr>
  </w:style>
  <w:style w:type="character" w:customStyle="1" w:styleId="6-10">
    <w:name w:val="6.Табл.-1уровень Знак"/>
    <w:basedOn w:val="a0"/>
    <w:link w:val="6-1"/>
    <w:rsid w:val="00D916E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6-">
    <w:name w:val="6.Табл.-данные"/>
    <w:basedOn w:val="6-1"/>
    <w:qFormat/>
    <w:rsid w:val="00D916EA"/>
    <w:pPr>
      <w:suppressAutoHyphens/>
      <w:spacing w:before="0"/>
      <w:ind w:left="0" w:right="57" w:firstLine="0"/>
      <w:jc w:val="right"/>
    </w:pPr>
  </w:style>
  <w:style w:type="paragraph" w:customStyle="1" w:styleId="af2">
    <w:name w:val="_Таблица текст компактный"/>
    <w:basedOn w:val="a"/>
    <w:link w:val="af3"/>
    <w:qFormat/>
    <w:rsid w:val="00D916EA"/>
    <w:rPr>
      <w:rFonts w:eastAsia="Calibri"/>
      <w:sz w:val="24"/>
      <w:szCs w:val="24"/>
    </w:rPr>
  </w:style>
  <w:style w:type="character" w:customStyle="1" w:styleId="af3">
    <w:name w:val="_Таблица текст компактный Знак"/>
    <w:link w:val="af2"/>
    <w:rsid w:val="00D916E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List Paragraph Знак,Булит Знак,Маркер Знак,Bullet Number Знак,Нумерованый список Знак,List Paragraph1 Знак,Bullet List Знак,FooterText Знак,numbered Знак,lp1 Знак,название Знак,Paragraphe de liste1 Знак,Bullet 1 Знак,ПАРАГРАФ Знак"/>
    <w:link w:val="a5"/>
    <w:uiPriority w:val="34"/>
    <w:qFormat/>
    <w:rsid w:val="00D916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qFormat/>
    <w:rsid w:val="00D916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D916EA"/>
    <w:rPr>
      <w:i/>
      <w:iCs/>
    </w:rPr>
  </w:style>
  <w:style w:type="paragraph" w:customStyle="1" w:styleId="af5">
    <w:name w:val="_Обычный"/>
    <w:link w:val="af6"/>
    <w:qFormat/>
    <w:rsid w:val="00D916EA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6">
    <w:name w:val="_Обычный Знак"/>
    <w:link w:val="af5"/>
    <w:rsid w:val="00D916EA"/>
    <w:rPr>
      <w:rFonts w:ascii="Times New Roman" w:eastAsia="Calibri" w:hAnsi="Times New Roman" w:cs="Times New Roman"/>
      <w:sz w:val="24"/>
      <w:szCs w:val="24"/>
    </w:rPr>
  </w:style>
  <w:style w:type="paragraph" w:customStyle="1" w:styleId="af7">
    <w:name w:val="_Аннотация"/>
    <w:basedOn w:val="2"/>
    <w:next w:val="af5"/>
    <w:link w:val="af8"/>
    <w:qFormat/>
    <w:rsid w:val="00D916EA"/>
    <w:pPr>
      <w:spacing w:before="0"/>
      <w:ind w:firstLine="709"/>
      <w:jc w:val="both"/>
    </w:pPr>
    <w:rPr>
      <w:rFonts w:ascii="Times New Roman" w:eastAsia="Times New Roman" w:hAnsi="Times New Roman" w:cs="Times New Roman"/>
      <w:b w:val="0"/>
      <w:bCs w:val="0"/>
      <w:caps/>
      <w:color w:val="auto"/>
      <w:sz w:val="28"/>
      <w:szCs w:val="30"/>
      <w:lang w:val="x-none" w:eastAsia="en-US"/>
    </w:rPr>
  </w:style>
  <w:style w:type="character" w:customStyle="1" w:styleId="af8">
    <w:name w:val="_Аннотация Знак"/>
    <w:link w:val="af7"/>
    <w:rsid w:val="00D916EA"/>
    <w:rPr>
      <w:rFonts w:ascii="Times New Roman" w:eastAsia="Times New Roman" w:hAnsi="Times New Roman" w:cs="Times New Roman"/>
      <w:caps/>
      <w:sz w:val="28"/>
      <w:szCs w:val="30"/>
      <w:lang w:val="x-none"/>
    </w:rPr>
  </w:style>
  <w:style w:type="character" w:styleId="af9">
    <w:name w:val="Hyperlink"/>
    <w:basedOn w:val="a0"/>
    <w:uiPriority w:val="99"/>
    <w:unhideWhenUsed/>
    <w:rsid w:val="00D916EA"/>
    <w:rPr>
      <w:color w:val="0000FF" w:themeColor="hyperlink"/>
      <w:u w:val="single"/>
    </w:rPr>
  </w:style>
  <w:style w:type="paragraph" w:customStyle="1" w:styleId="afa">
    <w:name w:val="Знак"/>
    <w:basedOn w:val="a"/>
    <w:uiPriority w:val="99"/>
    <w:qFormat/>
    <w:rsid w:val="00D916E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b">
    <w:name w:val="header"/>
    <w:basedOn w:val="a"/>
    <w:link w:val="afc"/>
    <w:uiPriority w:val="99"/>
    <w:unhideWhenUsed/>
    <w:rsid w:val="00D916E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Верхний колонтитул Знак"/>
    <w:basedOn w:val="a0"/>
    <w:link w:val="afb"/>
    <w:uiPriority w:val="99"/>
    <w:rsid w:val="00D916EA"/>
  </w:style>
  <w:style w:type="paragraph" w:styleId="afd">
    <w:name w:val="Intense Quote"/>
    <w:basedOn w:val="a"/>
    <w:next w:val="a"/>
    <w:link w:val="afe"/>
    <w:uiPriority w:val="30"/>
    <w:qFormat/>
    <w:rsid w:val="00D916EA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e">
    <w:name w:val="Выделенная цитата Знак"/>
    <w:basedOn w:val="a0"/>
    <w:link w:val="afd"/>
    <w:uiPriority w:val="30"/>
    <w:rsid w:val="00D916EA"/>
    <w:rPr>
      <w:b/>
      <w:bCs/>
      <w:i/>
      <w:iCs/>
      <w:color w:val="4F81BD" w:themeColor="accent1"/>
    </w:rPr>
  </w:style>
  <w:style w:type="paragraph" w:customStyle="1" w:styleId="CEC00D05F4354E1094F28D836D46DBBF">
    <w:name w:val="CEC00D05F4354E1094F28D836D46DBBF"/>
    <w:rsid w:val="00D916EA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916EA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91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096&amp;n=222946&amp;dst=10001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39977" TargetMode="External"/><Relationship Id="rId17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mogouhta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111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28211&amp;dst=100009" TargetMode="External"/><Relationship Id="rId10" Type="http://schemas.openxmlformats.org/officeDocument/2006/relationships/hyperlink" Target="file:///C:\Users\user148\AppData\Local\Temp\mainsrv\directum_meria_work\%20&#1055;&#1088;%20&#1056;&#1077;&#1096;%20&#1086;%20&#1087;&#1088;&#1086;&#1074;&#1077;&#1076;%20&#1087;&#1091;&#1073;&#1083;&#1080;&#1095;&#1085;%20&#1089;&#1083;&#1091;&#1096;%20&#1087;&#1086;%20&#1057;&#1090;&#1088;&#1072;&#1090;&#1077;&#1075;&#1080;&#1080;%20(2678988%20v1).DOCX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RLAW096&amp;n=21432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B7AE4-895C-4C69-8266-2625EDAE1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41</Pages>
  <Words>17719</Words>
  <Characters>101000</Characters>
  <Application>Microsoft Office Word</Application>
  <DocSecurity>0</DocSecurity>
  <Lines>841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49</cp:revision>
  <cp:lastPrinted>2025-05-29T09:29:00Z</cp:lastPrinted>
  <dcterms:created xsi:type="dcterms:W3CDTF">2024-07-02T09:58:00Z</dcterms:created>
  <dcterms:modified xsi:type="dcterms:W3CDTF">2025-05-29T09:30:00Z</dcterms:modified>
</cp:coreProperties>
</file>